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tbl>
      <w:tblPr>
        <w:tblStyle w:val="TableGrid"/>
        <w:bidiVisual/>
        <w:tblW w:type="dxa" w:w="9772"/>
        <w:tblInd w:type="dxa" w:w="-29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402"/>
        <w:gridCol w:w="7370"/>
      </w:tblGrid>
      <w:tr w:rsidR="001A2923" w:rsidTr="00276DEF">
        <w:trPr>
          <w:trHeight w:val="70"/>
        </w:trPr>
        <w:tc>
          <w:tcPr>
            <w:tcW w:type="dxa" w:w="2402"/>
          </w:tcPr>
          <w:p w:rsidP="005B49FC" w:rsidR="001A2923" w:rsidRDefault="00DF5EBC">
            <w:pPr>
              <w:bidi/>
              <w:rPr>
                <w:rFonts w:cs="B Nazanin"/>
                <w:b/>
                <w:bCs/>
                <w:color w:themeColor="text1" w:val="000000"/>
                <w:sz w:val="20"/>
                <w:szCs w:val="20"/>
                <w:lang w:bidi="fa-IR"/>
              </w:rPr>
            </w:pPr>
            <w:r>
              <w:rPr>
                <w:rFonts w:cs="Arial"/>
                <w:noProof/>
                <w:lang w:bidi="fa-IR"/>
              </w:rPr>
              <w:t xml:space="preserve"> </w:t>
              <w:drawing>
                <wp:inline distT="0" distR="0" distB="0" distL="0">
                  <wp:extent cx="1190625" cy="1428750"/>
                  <wp:docPr id="0" name="Drawing 0" descr="teacher.jpg"/>
                  <a:graphic xmlns:a="http://schemas.openxmlformats.org/drawingml/2006/main">
                    <a:graphicData uri="http://schemas.openxmlformats.org/drawingml/2006/picture">
                      <pic:pic xmlns:pic="http://schemas.openxmlformats.org/drawingml/2006/picture">
                        <pic:nvPicPr>
                          <pic:cNvPr id="0" name="Picture 0" descr="teacher.jpg"/>
                          <pic:cNvPicPr>
                            <a:picLocks noChangeAspect="true"/>
                          </pic:cNvPicPr>
                        </pic:nvPicPr>
                        <pic:blipFill>
                          <a:blip r:embed="rId11"/>
                          <a:stretch>
                            <a:fillRect/>
                          </a:stretch>
                        </pic:blipFill>
                        <pic:spPr>
                          <a:xfrm>
                            <a:off x="0" y="0"/>
                            <a:ext cx="1190625" cy="1428750"/>
                          </a:xfrm>
                          <a:prstGeom prst="rect">
                            <a:avLst/>
                          </a:prstGeom>
                        </pic:spPr>
                      </pic:pic>
                    </a:graphicData>
                  </a:graphic>
                </wp:inline>
              </w:drawing>
            </w:r>
          </w:p>
        </w:tc>
        <w:tc>
          <w:tcPr>
            <w:tcW w:type="dxa" w:w="7370"/>
          </w:tcPr>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CE3851" w:rsidR="001A2923" w:rsidRDefault="002F2FF7" w:rsidRPr="00841D36">
            <w:pPr>
              <w:bidi/>
              <w:rPr>
                <w:rFonts w:cs="B Nazanin"/>
                <w:b/>
                <w:bCs/>
                <w:color w:themeColor="text1" w:val="000000"/>
                <w:sz w:val="20"/>
                <w:szCs w:val="20"/>
                <w:lang w:bidi="fa-IR"/>
              </w:rPr>
            </w:pPr>
            <w:r>
              <w:rPr>
                <w:rFonts w:cs="B Nazanin" w:ascii="B Nazanin" w:hAnsi="B Nazanin" w:eastAsia="B Nazanin"/>
                <w:b/>
                <w:bCs/>
                <w:color w:themeColor="text1" w:val="000000"/>
                <w:sz w:val="20"/>
                <w:szCs w:val="20"/>
                <w:lang w:bidi="fa-IR"/>
              </w:rPr>
              <w:t>دانشیار دانشکده الهیات</w:t>
            </w:r>
            <w:r w:rsidR="001A2923" w:rsidRPr="00841D36">
              <w:rPr>
                <w:rFonts w:cs="B Nazanin"/>
                <w:b/>
                <w:bCs/>
                <w:color w:themeColor="text1" w:val="000000"/>
                <w:sz w:val="20"/>
                <w:szCs w:val="20"/>
                <w:lang w:bidi="fa-IR"/>
              </w:rPr>
              <w:t>-</w:t>
            </w:r>
            <w:r w:rsidR="001A2923" w:rsidRPr="00841D36">
              <w:rPr>
                <w:rFonts w:cs="B Nazanin" w:hint="cs"/>
                <w:b/>
                <w:bCs/>
                <w:color w:themeColor="text1" w:val="000000"/>
                <w:sz w:val="20"/>
                <w:szCs w:val="20"/>
                <w:rtl/>
                <w:lang w:bidi="fa-IR"/>
              </w:rPr>
              <w:t xml:space="preserve"> دانشگاه تهران</w:t>
            </w:r>
          </w:p>
          <w:p w:rsidP="001A2923" w:rsidR="001A2923" w:rsidRDefault="00841D36">
            <w:pPr>
              <w:bidi/>
            </w:pPr>
            <w:r>
              <w:rPr>
                <w:noProof/>
              </w:rPr>
              <mc:AlternateContent>
                <mc:Choice Requires="wps">
                  <w:drawing>
                    <wp:anchor allowOverlap="1" behindDoc="0" distB="0" distL="114300" distR="114300" distT="0" layoutInCell="1" locked="0" relativeHeight="251659264" simplePos="0">
                      <wp:simplePos x="0" y="0"/>
                      <wp:positionH relativeFrom="column">
                        <wp:posOffset>-68580</wp:posOffset>
                      </wp:positionH>
                      <wp:positionV relativeFrom="paragraph">
                        <wp:posOffset>201295</wp:posOffset>
                      </wp:positionV>
                      <wp:extent cx="4695825" cy="0"/>
                      <wp:effectExtent b="114300" l="38100" r="47625" t="57150"/>
                      <wp:wrapNone/>
                      <wp:docPr id="3" name="Straight Connector 3"/>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5.4pt,15.85pt" id="Straight Connector 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ug+7TwIAAPAEAAAOAAAAZHJzL2Uyb0RvYy54bWysVEuP2yAQvlfqf0DcGzvOeje14uwhq+2l j9WmjzPBYKPyEpA4+fcdIOukD6lSVR8Qw8x888034NX9UUl0YM4Lo1s8n5UYMU1NJ3Tf4i+fH98s MfKB6I5Io1mLT8zj+/XrV6vRNqwyg5EdcwhAtG9G2+IhBNsUhacDU8TPjGUanNw4RQKYri86R0ZA V7KoyvK2GI3rrDOUeQ+nD9mJ1wmfc0bDJ849C0i2GLiFtLq07uJarFek6R2xg6BnGuQfWCgiNBSd oB5IIGjvxG9QSlBnvOFhRo0qDOeCstQDdDMvf+lmOxDLUi8gjreTTP7/wdKPhyeHRNfiBUaaKBjR Njgi+iGgjdEaBDQOLaJOo/UNhG/0kztb3j652PSRO4W4FPYrXIEkAzSGjknl06QyOwZE4fDm9m29 rGqM6IuvyBARyjof3jGjUNy0WAodBSANObz3AcpC6EtIPJYajS2ulvVdncK8kaJ7FFJGZ7pEbCMd OhAY/67P3ORefTBdPqtL+GJzgDuFZ+uCBD6pIyBLFwqIRMPsA3PboRvRTu7dMwEJ63IJaKgTkfpi Oc8G3LbqLtYBF5E9PJMgMXImfBNhSCOOEkXI2NmFriT0e+5d2oFkvjcJ5qIDRCe2E5lkXfEs4tTy nNIunCSLpaR+ZhzmDvNYZOXii7uIRShlOqS5p/YhOqZxkHZKzKQn2TLDnxPP8TE1k5qSq79XnTJS ZaPDlKyENu5PAOE4P0+T53jQ46rvuN2Z7pRucHLAs0qSnX8B8d1e2yn98qNa/wAAAP//AwBQSwME FAAGAAgAAAAhACq6unHcAAAACQEAAA8AAABkcnMvZG93bnJldi54bWxMj0FvwjAMhe+T+A+RJ+0G adk0oGuKKqRddluBe2hMW9E4JUmh+/fztMN2s5+f3vucbyfbixv60DlSkC4SEEi1Mx01Cg779/ka RIiajO4doYIvDLAtZg+5zoy70yfeqtgIDqGQaQVtjEMmZahbtDos3IDEt7PzVkdefSON13cOt71c JsmrtLojbmj1gLsW60s1WgWmpvLF++Nmf4lYXc/lddwcPpR6epzKNxARp/hnhh98RoeCmU5uJBNE r2CeJoweFTynKxBsWC3XPJx+BVnk8v8HxTcAAAD//wMAUEsBAi0AFAAGAAgAAAAhALaDOJL+AAAA 4QEAABMAAAAAAAAAAAAAAAAAAAAAAFtDb250ZW50X1R5cGVzXS54bWxQSwECLQAUAAYACAAAACEA OP0h/9YAAACUAQAACwAAAAAAAAAAAAAAAAAvAQAAX3JlbHMvLnJlbHNQSwECLQAUAAYACAAAACEA IroPu08CAADwBAAADgAAAAAAAAAAAAAAAAAuAgAAZHJzL2Uyb0RvYy54bWxQSwECLQAUAAYACAAA ACEAKrq6cdwAAAAJAQAADwAAAAAAAAAAAAAAAACpBAAAZHJzL2Rvd25yZXYueG1sUEsFBgAAAAAE AAQA8wAAALIFAAAAAA== " o:spid="_x0000_s1026" strokecolor="#7f7f7f [1612]" strokeweight="2.25p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to="364.35pt,15.85pt" w14:anchorId="55988005">
                      <v:stroke joinstyle="miter"/>
                      <v:shadow color="black" offset=".74836mm,.74836mm" on="t" opacity="26214f" origin="-.5,-.5"/>
                    </v:line>
                  </w:pict>
                </mc:Fallback>
              </mc:AlternateContent>
            </w:r>
          </w:p>
          <w:p w:rsidP="001A2923" w:rsidR="001A2923" w:rsidRDefault="001A2923">
            <w:pPr>
              <w:bidi/>
              <w:rPr>
                <w:rFonts w:cs="B Nazanin"/>
                <w:b/>
                <w:bCs/>
                <w:color w:themeColor="text1" w:val="000000"/>
                <w:sz w:val="20"/>
                <w:szCs w:val="20"/>
                <w:lang w:bidi="fa-IR"/>
              </w:rPr>
            </w:pPr>
          </w:p>
          <w:p w:rsidP="00F17829" w:rsidR="00276DEF" w:rsidRDefault="00F17829" w:rsidRPr="00276DEF">
            <w:pPr>
              <w:bidi/>
              <w:rPr>
                <w:rFonts w:ascii="IranNastaliq" w:cs="B Nazanin" w:hAnsi="IranNastaliq"/>
                <w:b/>
                <w:bCs/>
                <w:color w:themeColor="accent1" w:themeShade="BF" w:val="2E74B5"/>
                <w:sz w:val="40"/>
                <w:szCs w:val="40"/>
                <w:lang w:bidi="fa-IR"/>
              </w:rPr>
            </w:pPr>
            <w:r w:rsidRPr="00F17829">
              <w:rPr>
                <w:rFonts w:ascii="B Nazanin" w:cs="B Nazanin" w:hAnsi="IranNastaliq" w:eastAsia="B Nazanin"/>
                <w:b/>
                <w:bCs/>
                <w:color w:themeColor="accent1" w:themeShade="BF" w:val="2E74B5"/>
                <w:sz w:val="40"/>
                <w:szCs w:val="40"/>
                <w:lang w:bidi="fa-IR"/>
              </w:rPr>
              <w:t>محمد حسن احمدی</w:t>
            </w:r>
          </w:p>
        </w:tc>
      </w:tr>
      <w:tr w:rsidR="00276DEF" w:rsidTr="00276DEF">
        <w:trPr>
          <w:trHeight w:val="391"/>
        </w:trPr>
        <w:tc>
          <w:tcPr>
            <w:tcW w:type="dxa" w:w="2402"/>
          </w:tcPr>
          <w:p w:rsidP="00594CF6" w:rsidR="00276DEF" w:rsidRDefault="00DF5EBC" w:rsidRPr="00276DEF">
            <w:pPr>
              <w:pStyle w:val="ListParagraph"/>
              <w:bidi/>
              <w:spacing w:after="120" w:before="120"/>
              <w:ind w:left="0"/>
              <w:rPr>
                <w:rFonts w:ascii="Times New Roman" w:cs="B Nazanin" w:eastAsia="Times New Roman" w:hAnsi="Times New Roman"/>
                <w:sz w:val="24"/>
                <w:szCs w:val="24"/>
                <w:rtl/>
              </w:rPr>
            </w:pPr>
            <w:r>
              <w:rPr>
                <w:rFonts w:ascii="B Nazanin" w:cs="B Nazanin" w:eastAsia="Times New Roman" w:hAnsi="Times New Roman"/>
                <w:sz w:val="24"/>
                <w:szCs w:val="24"/>
              </w:rPr>
              <w:t/>
            </w:r>
          </w:p>
          <w:p w:rsidP="00276DEF" w:rsidR="00276DEF" w:rsidRDefault="00276DEF" w:rsidRPr="00276DEF">
            <w:pPr>
              <w:pStyle w:val="ListParagraph"/>
              <w:bidi/>
              <w:spacing w:after="120" w:before="120"/>
              <w:ind w:firstLine="30" w:left="0"/>
              <w:rPr>
                <w:rFonts w:ascii="Times New Roman" w:cs="B Nazanin" w:eastAsia="Times New Roman" w:hAnsi="Times New Roman"/>
                <w:sz w:val="24"/>
                <w:szCs w:val="24"/>
                <w:rtl/>
                <w:lang w:bidi="fa-IR"/>
              </w:rPr>
            </w:pPr>
            <w:r>
              <w:rPr>
                <w:rFonts w:ascii="Times New Roman" w:cs="B Nazanin" w:eastAsia="Times New Roman" w:hAnsi="Times New Roman" w:hint="cs"/>
                <w:sz w:val="24"/>
                <w:szCs w:val="24"/>
                <w:rtl/>
                <w:lang w:bidi="fa-IR"/>
              </w:rPr>
              <w:t>ت</w:t>
            </w:r>
            <w:r w:rsidRPr="00276DEF">
              <w:rPr>
                <w:rFonts w:ascii="Times New Roman" w:cs="B Nazanin" w:eastAsia="Times New Roman" w:hAnsi="Times New Roman" w:hint="cs"/>
                <w:sz w:val="24"/>
                <w:szCs w:val="24"/>
                <w:rtl/>
                <w:lang w:bidi="fa-IR"/>
              </w:rPr>
              <w:t xml:space="preserve">لفن دفتر:  </w:t>
            </w:r>
            <w:r w:rsidR="00DF5EBC">
              <w:rPr>
                <w:rFonts w:ascii="B Nazanin" w:cs="ArialMT" w:hAnsi="ArialMT" w:eastAsia="B Nazanin"/>
                <w:sz w:val="20"/>
                <w:szCs w:val="20"/>
              </w:rPr>
              <w:t>+98 (21)02536166474</w:t>
            </w:r>
          </w:p>
          <w:p w:rsidP="00276DEF" w:rsidR="00276DEF" w:rsidRDefault="00276DEF" w:rsidRPr="00276DEF">
            <w:pPr>
              <w:pStyle w:val="ListParagraph"/>
              <w:bidi/>
              <w:spacing w:after="120" w:before="120"/>
              <w:ind w:firstLine="30" w:left="0"/>
              <w:rPr>
                <w:rFonts w:ascii="Times New Roman" w:cs="B Nazanin" w:eastAsia="Times New Roman" w:hAnsi="Times New Roman"/>
                <w:sz w:val="24"/>
                <w:szCs w:val="24"/>
                <w:rtl/>
                <w:lang w:bidi="fa-IR"/>
              </w:rPr>
            </w:pPr>
            <w:r w:rsidRPr="00276DEF">
              <w:rPr>
                <w:rFonts w:ascii="Times New Roman" w:cs="B Nazanin" w:eastAsia="Times New Roman" w:hAnsi="Times New Roman" w:hint="cs"/>
                <w:sz w:val="24"/>
                <w:szCs w:val="24"/>
                <w:rtl/>
                <w:lang w:bidi="fa-IR"/>
              </w:rPr>
              <w:t xml:space="preserve">پست الکترونیکی: </w:t>
            </w:r>
            <w:r w:rsidR="00F17829">
              <w:rPr>
                <w:rFonts w:ascii="B Nazanin" w:cs="ArialMT" w:hAnsi="ArialMT" w:eastAsia="B Nazanin"/>
                <w:sz w:val="20"/>
                <w:szCs w:val="20"/>
              </w:rPr>
              <w:t>ahmadi_mh@ut.ac.ir</w:t>
            </w:r>
          </w:p>
          <w:p w:rsidP="00276DEF" w:rsidR="00276DEF" w:rsidRDefault="00276DEF" w:rsidRPr="00276DEF">
            <w:pPr>
              <w:pStyle w:val="ListParagraph"/>
              <w:bidi/>
              <w:spacing w:after="120" w:before="120"/>
              <w:ind w:firstLine="30" w:left="0"/>
              <w:rPr>
                <w:rFonts w:ascii="Times New Roman" w:cs="B Nazanin" w:eastAsia="Times New Roman" w:hAnsi="Times New Roman"/>
                <w:sz w:val="24"/>
                <w:szCs w:val="24"/>
                <w:rtl/>
              </w:rPr>
            </w:pPr>
          </w:p>
        </w:tc>
        <w:tc>
          <w:tcPr>
            <w:tcW w:type="dxa" w:w="7370"/>
          </w:tcPr>
          <w:p w:rsidP="00276DEF" w:rsidR="00276DEF" w:rsidRDefault="00F17829" w:rsidRPr="00276DEF">
            <w:pPr>
              <w:pStyle w:val="ListParagraph"/>
              <w:bidi/>
              <w:spacing w:after="120" w:before="120"/>
              <w:ind w:left="0"/>
              <w:jc w:val="both"/>
              <w:rPr>
                <w:rFonts w:ascii="Times New Roman" w:cs="B Nazanin" w:eastAsia="Times New Roman" w:hAnsi="Times New Roman"/>
                <w:sz w:val="24"/>
                <w:szCs w:val="24"/>
                <w:rtl/>
              </w:rPr>
            </w:pPr>
            <w:r w:rsidRPr="00F17829">
              <w:rPr>
                <w:rFonts w:ascii="B Nazanin" w:cs="B Nazanin" w:eastAsia="Times New Roman" w:hAnsi="Times New Roman"/>
                <w:sz w:val="24"/>
                <w:szCs w:val="24"/>
              </w:rPr>
              <w:t/>
            </w:r>
          </w:p>
        </w:tc>
      </w:tr>
    </w:tbl>
    <w:p w:rsidP="00841D36" w:rsidR="001A2923" w:rsidRDefault="00841D36">
      <w:pPr>
        <w:bidi/>
        <w:ind w:left="1989"/>
        <w:rPr>
          <w:rtl/>
        </w:rPr>
      </w:pPr>
      <w:r>
        <w:rPr>
          <w:noProof/>
        </w:rPr>
        <mc:AlternateContent>
          <mc:Choice Requires="wps">
            <w:drawing>
              <wp:anchor allowOverlap="1" behindDoc="0" distB="0" distL="114300" distR="114300" distT="0" layoutInCell="1" locked="0" relativeHeight="251661312" simplePos="0" wp14:anchorId="3D3D948A" wp14:editId="7E784BD2">
                <wp:simplePos x="0" y="0"/>
                <wp:positionH relativeFrom="margin">
                  <wp:posOffset>-123825</wp:posOffset>
                </wp:positionH>
                <wp:positionV relativeFrom="paragraph">
                  <wp:posOffset>85725</wp:posOffset>
                </wp:positionV>
                <wp:extent cx="4695825" cy="0"/>
                <wp:effectExtent b="114300" l="38100" r="47625" t="57150"/>
                <wp:wrapNone/>
                <wp:docPr id="4" name="Straight Connector 4"/>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9.75pt,6.75pt" id="Straight Connector 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JlXTTgIAAPAEAAAOAAAAZHJzL2Uyb0RvYy54bWysVEuP2yAQvlfqf0DcGztOvJtacfaQ1fbS R7Tp40ww2KgYEJA4+fcdwOukD6lSVR8Qw8x888034PXDuZfoxKwTWtV4PssxYorqRqi2xl8+P71Z YeQ8UQ2RWrEaX5jDD5vXr9aDqVihOy0bZhGAKFcNpsad96bKMkc71hM304YpcHJte+LBtG3WWDIA ei+zIs/vskHbxlhNmXNw+piceBPxOWfUf+LcMY9kjYGbj6uN6yGs2WZNqtYS0wk60iD/wKInQkHR CeqReIKOVvwG1QtqtdPcz6juM825oCz2AN3M81+62XfEsNgLiOPMJJP7f7D042lnkWhqvMRIkR5G tPeWiLbzaKuVAgG1Rcug02BcBeFbtbOj5czOhqbP3PaIS2G+whWIMkBj6BxVvkwqs7NHFA6Xd2/L VVFiRF98WYIIUMY6/47pHoVNjaVQQQBSkdN756EshL6EhGOp0FDjYlXelzHMaSmaJyFlcMZLxLbS ohOB8R/axE0e+w+6SWdlDl9oDnCn8GRdkcAnVQBk8UIBkWDoo2d23zUDOsijfSYgYZmvAA01IlBf rObJgNtW3Ic64CKyhWfiJUZW+2/Cd3HEQaIAGTq70pWEfk+9S9ORxHcZYa46QHRkO5GJ1g3PLEwt zSnu/EWyUEqqZ8Zh7jCPRVIuvLirWIRSpvxilCZGhzQO0k6JifQkW2L4c+IYH1ITqSm5+HvVKSNW 1spPyb1Q2v4JwJ/nI2We4kGPm77D9qCbS7zB0QHPKko2/gLCu721Y/r1R7X5AQAA//8DAFBLAwQU AAYACAAAACEAhXrXqNsAAAAJAQAADwAAAGRycy9kb3ducmV2LnhtbEyPzW7CMBCE75X6DtZW4gYO /aFNGgdFlbj01gB3Ey9JRLwOtgPp23erHspptTujmW/z9WR7cUEfOkcKlosEBFLtTEeNgt12M38D EaImo3tHqOAbA6yL+7tcZ8Zd6QsvVWwEh1DItII2xiGTMtQtWh0WbkBi7ei81ZFX30jj9ZXDbS8f k2Qlre6IG1o94EeL9akarQJTU/ns/T7dniJW52N5HtPdp1Kzh6l8BxFxiv9m+MVndCiY6eBGMkH0 CubL9IWtLDzxZMMr94E4/B1kkcvbD4ofAAAA//8DAFBLAQItABQABgAIAAAAIQC2gziS/gAAAOEB AAATAAAAAAAAAAAAAAAAAAAAAABbQ29udGVudF9UeXBlc10ueG1sUEsBAi0AFAAGAAgAAAAhADj9 If/WAAAAlAEAAAsAAAAAAAAAAAAAAAAALwEAAF9yZWxzLy5yZWxzUEsBAi0AFAAGAAgAAAAhACkm VdNOAgAA8AQAAA4AAAAAAAAAAAAAAAAALgIAAGRycy9lMm9Eb2MueG1sUEsBAi0AFAAGAAgAAAAh AIV616jbAAAACQEAAA8AAAAAAAAAAAAAAAAAqAQAAGRycy9kb3ducmV2LnhtbFBLBQYAAAAABAAE APMAAACwBQAAAAA= " o:spid="_x0000_s1026" strokecolor="#7f7f7f [1612]" strokeweight="2.25pt"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5in,6.75pt" w14:anchorId="1517E445">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5B49FC" w:rsidTr="005B49FC">
        <w:trPr>
          <w:trHeight w:val="391"/>
        </w:trPr>
        <w:tc>
          <w:tcPr>
            <w:tcW w:type="dxa" w:w="2830"/>
          </w:tcPr>
          <w:p w:rsidP="005B49FC" w:rsidR="005B49FC" w:rsidRDefault="005B49FC">
            <w:pPr>
              <w:bidi/>
              <w:jc w:val="center"/>
              <w:rPr>
                <w:rFonts w:ascii="Times New Roman" w:cs="B Nazanin" w:eastAsia="Times New Roman" w:hAnsi="Times New Roman"/>
                <w:b/>
                <w:bCs/>
                <w:color w:themeColor="text1" w:themeTint="A6" w:val="595959"/>
                <w:sz w:val="24"/>
                <w:szCs w:val="24"/>
                <w:rtl/>
              </w:rPr>
            </w:pPr>
          </w:p>
          <w:p w:rsidP="00913482" w:rsidR="005B49FC" w:rsidRDefault="005B49FC" w:rsidRPr="005B49FC">
            <w:pPr>
              <w:bidi/>
              <w:ind w:left="732"/>
              <w:rPr>
                <w:rFonts w:ascii="Times New Roman" w:cs="B Nazanin" w:eastAsia="Times New Roman" w:hAnsi="Times New Roman"/>
                <w:b/>
                <w:bCs/>
                <w:sz w:val="24"/>
                <w:szCs w:val="24"/>
                <w:rtl/>
              </w:rPr>
            </w:pPr>
            <w:r w:rsidRPr="005B49FC">
              <w:rPr>
                <w:rFonts w:ascii="Times New Roman" w:cs="B Nazanin" w:eastAsia="Times New Roman" w:hAnsi="Times New Roman" w:hint="cs"/>
                <w:b/>
                <w:bCs/>
                <w:color w:themeColor="text1" w:themeTint="A6" w:val="595959"/>
                <w:sz w:val="24"/>
                <w:szCs w:val="24"/>
                <w:rtl/>
              </w:rPr>
              <w:t>تحصیلات</w:t>
            </w:r>
          </w:p>
        </w:tc>
        <w:tc>
          <w:tcPr>
            <w:tcW w:type="dxa" w:w="7503"/>
          </w:tcPr>
          <w:p w:rsidP="00F17829" w:rsidR="00E74C15" w:rsidRDefault="00E74C15">
            <w:pPr>
              <w:pStyle w:val="ListParagraph"/>
              <w:bidi/>
              <w:spacing w:after="120" w:before="120"/>
              <w:ind w:left="360"/>
              <w:rPr>
                <w:rFonts w:ascii="Times New Roman" w:cs="B Nazanin" w:eastAsia="Times New Roman" w:hAnsi="Times New Roman"/>
                <w:sz w:val="24"/>
                <w:szCs w:val="24"/>
              </w:rPr>
            </w:pPr>
          </w:p>
          <w:p w:rsidP="00E74C15" w:rsidR="005B49FC" w:rsidRDefault="00C72043" w:rsidRPr="005B49FC">
            <w:pPr>
              <w:pStyle w:val="ListParagraph"/>
              <w:bidi/>
              <w:spacing w:after="120" w:before="120"/>
              <w:ind w:left="360"/>
              <w:rPr>
                <w:rFonts w:ascii="Times New Roman" w:cs="B Nazanin" w:eastAsia="Times New Roman" w:hAnsi="Times New Roman"/>
                <w:sz w:val="24"/>
                <w:szCs w:val="24"/>
                <w:rtl/>
              </w:rPr>
            </w:pPr>
            <w:r w:rsidRPr="00C72043">
              <w:rPr>
                <w:rFonts w:ascii="Times New Roman" w:cs="B Nazanin" w:eastAsia="Times New Roman" w:hAnsi="Times New Roman"/>
                <w:sz w:val="24"/>
                <w:szCs w:val="24"/>
              </w:rPr>
              <w:t/>
            </w:r>
            <w:r>
              <w:rPr>
                <w:rFonts w:ascii="B Nazanin" w:hAnsi="B Nazanin" w:cs="B Nazanin" w:eastAsia="B Nazanin"/>
                <w:sz w:val="20"/>
              </w:rPr>
              <w:t>Ph.D ,1389,علوم قرآن و حدیث,تربیت مدرس</w:t>
              <w:br/>
            </w:r>
            <w:r>
              <w:rPr>
                <w:rFonts w:ascii="B Nazanin" w:hAnsi="B Nazanin" w:cs="B Nazanin" w:eastAsia="B Nazanin"/>
                <w:sz w:val="20"/>
              </w:rPr>
              <w:t>M.S,1386,تاریخ تشیع,امام صادق علیه السلام</w:t>
              <w:br/>
            </w:r>
            <w:r>
              <w:rPr>
                <w:rFonts w:ascii="B Nazanin" w:hAnsi="B Nazanin" w:cs="B Nazanin" w:eastAsia="B Nazanin"/>
                <w:sz w:val="20"/>
              </w:rPr>
              <w:t>M.S,1385,علوم قرآن و حدیث,قم</w:t>
              <w:br/>
            </w:r>
            <w:r>
              <w:rPr>
                <w:rFonts w:ascii="B Nazanin" w:hAnsi="B Nazanin" w:cs="B Nazanin" w:eastAsia="B Nazanin"/>
                <w:sz w:val="20"/>
              </w:rPr>
              <w:t>B.S,1384,فقه و اصول,حوزه علمیه قم</w:t>
              <w:br/>
            </w:r>
            <w:r>
              <w:rPr>
                <w:rFonts w:ascii="B Nazanin" w:hAnsi="B Nazanin" w:cs="B Nazanin" w:eastAsia="B Nazanin"/>
                <w:sz w:val="20"/>
              </w:rPr>
              <w:t>دیپلمای تخصصی,1375,ریاضی و فیزیک,دبیرستان امام صادق علیه السلام</w:t>
              <w:br/>
            </w:r>
          </w:p>
        </w:tc>
      </w:tr>
    </w:tbl>
    <w:p w:rsidP="005B49FC" w:rsidR="005B49FC" w:rsidRDefault="005B49FC">
      <w:pPr>
        <w:bidi/>
        <w:ind w:left="1989"/>
        <w:rPr>
          <w:rtl/>
        </w:rPr>
      </w:pPr>
      <w:r>
        <w:rPr>
          <w:noProof/>
        </w:rPr>
        <mc:AlternateContent>
          <mc:Choice Requires="wps">
            <w:drawing>
              <wp:anchor allowOverlap="1" behindDoc="0" distB="0" distL="114300" distR="114300" distT="0" layoutInCell="1" locked="0" relativeHeight="251665408" simplePos="0" wp14:anchorId="0B7A87F8" wp14:editId="76BEF095">
                <wp:simplePos x="0" y="0"/>
                <wp:positionH relativeFrom="margin">
                  <wp:posOffset>-104775</wp:posOffset>
                </wp:positionH>
                <wp:positionV relativeFrom="paragraph">
                  <wp:posOffset>112395</wp:posOffset>
                </wp:positionV>
                <wp:extent cx="4695825" cy="0"/>
                <wp:effectExtent b="114300" l="38100" r="47625" t="57150"/>
                <wp:wrapNone/>
                <wp:docPr id="5" name="Straight Connector 5"/>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8.25pt,8.85pt" id="Straight Connector 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z/3GTQIAAPAEAAAOAAAAZHJzL2Uyb0RvYy54bWysVEuP2yAQvlfqf0DcGzvOZje14uwhq+2l j9WmjzPBYKPyEpA4+fcdwOukD6lSVR8Qw8x888034PX9SUl0ZM4Loxs8n5UYMU1NK3TX4C+fH9+s MPKB6JZIo1mDz8zj+83rV+vB1qwyvZEtcwhAtK8H2+A+BFsXhac9U8TPjGUanNw4RQKYritaRwZA V7KoyvK2GIxrrTOUeQ+nD9mJNwmfc0bDJ849C0g2GLiFtLq07uNabNak7hyxvaAjDfIPLBQRGopO UA8kEHRw4jcoJagz3vAwo0YVhnNBWeoBupmXv3Sz64llqRcQx9tJJv//YOnH45NDom3wEiNNFIxo FxwRXR/Q1mgNAhqHllGnwfoawrf6yY2Wt08uNn3iTiEuhf0KVyDJAI2hU1L5PKnMTgFROLy5fbtc VVCOvviKDBGhrPPhHTMKxU2DpdBRAFKT43sfoCyEvoTEY6nR0OBqtbxbpjBvpGgfhZTRmS4R20qH jgTGv+8yN3lQH0ybz5YlfLE5wJ3Cs3VBAp/UEZClCwVEomEOgbld3w5oLw/umUQJyxWgoVZE6ovV PBtw26q7WAdcRHbwTILEyJnwTYQ+jThKFCFjZxe6ktDvuXdpe5L53iSYiw4QndhOZJJ1xbOIU8tz SrtwliyWkvqZcZg7zGORlYsv7iIWoZTpsBilSdExjYO0U2ImPcmWGf6cOMbH1ExqSq7+XnXKSJWN DlOyEtq4PwGE03ykzHM86HHVd9zuTXtONzg54FklycZfQHy313ZKv/yoNj8AAAD//wMAUEsDBBQA BgAIAAAAIQAf7XXP2wAAAAkBAAAPAAAAZHJzL2Rvd25yZXYueG1sTI/BTsMwEETvSP0Haytxa50W aGiIU0VIXLiRlrsbb5Oo8Tq1nTb8PYs4wHFnnmZn8t1ke3FFHzpHClbLBARS7UxHjYLD/m3xDCJE TUb3jlDBFwbYFbO7XGfG3egDr1VsBIdQyLSCNsYhkzLULVodlm5AYu/kvNWRT99I4/WNw20v10my kVZ3xB9aPeBri/W5Gq0CU1P56P3ndn+OWF1O5WXcHt6Vup9P5QuIiFP8g+GnPleHgjsd3UgmiF7B YrV5YpSNNAXBQLp+4HHHX0EWufy/oPgGAAD//wMAUEsBAi0AFAAGAAgAAAAhALaDOJL+AAAA4QEA ABMAAAAAAAAAAAAAAAAAAAAAAFtDb250ZW50X1R5cGVzXS54bWxQSwECLQAUAAYACAAAACEAOP0h /9YAAACUAQAACwAAAAAAAAAAAAAAAAAvAQAAX3JlbHMvLnJlbHNQSwECLQAUAAYACAAAACEAnM/9 xk0CAADwBAAADgAAAAAAAAAAAAAAAAAuAgAAZHJzL2Uyb0RvYy54bWxQSwECLQAUAAYACAAAACEA H+11z9sAAAAJAQAADwAAAAAAAAAAAAAAAACnBAAAZHJzL2Rvd25yZXYueG1sUEsFBgAAAAAEAAQA 8wAAAK8FAAAAAA== " o:spid="_x0000_s1026" strokecolor="#7f7f7f [1612]" strokeweight="2.25pt"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361.5pt,8.85pt" w14:anchorId="7B6533C7">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5B49FC" w:rsidTr="00223303">
        <w:trPr>
          <w:trHeight w:val="391"/>
        </w:trPr>
        <w:tc>
          <w:tcPr>
            <w:tcW w:type="dxa" w:w="2830"/>
          </w:tcPr>
          <w:p w:rsidP="00223303" w:rsidR="005B49FC" w:rsidRDefault="005B49FC">
            <w:pPr>
              <w:bidi/>
              <w:jc w:val="center"/>
              <w:rPr>
                <w:rFonts w:ascii="Times New Roman" w:cs="B Nazanin" w:eastAsia="Times New Roman" w:hAnsi="Times New Roman"/>
                <w:b/>
                <w:bCs/>
                <w:color w:themeColor="text1" w:themeTint="A6" w:val="595959"/>
                <w:sz w:val="24"/>
                <w:szCs w:val="24"/>
                <w:rtl/>
              </w:rPr>
            </w:pPr>
          </w:p>
          <w:p w:rsidP="00913482" w:rsidR="00913482" w:rsidRDefault="00D8274D">
            <w:pPr>
              <w:bidi/>
              <w:ind w:left="732"/>
              <w:rPr>
                <w:rFonts w:ascii="Times New Roman" w:cs="B Nazanin" w:eastAsia="Times New Roman" w:hAnsi="Times New Roman"/>
                <w:b/>
                <w:bCs/>
                <w:color w:themeColor="text1" w:themeTint="A6" w:val="595959"/>
                <w:sz w:val="24"/>
                <w:szCs w:val="24"/>
                <w:rtl/>
                <w:lang w:bidi="fa-IR"/>
              </w:rPr>
            </w:pPr>
            <w:r w:rsidRPr="00D8274D">
              <w:rPr>
                <w:rFonts w:ascii="Times New Roman" w:cs="B Nazanin" w:eastAsia="Times New Roman" w:hAnsi="Times New Roman" w:hint="cs"/>
                <w:b/>
                <w:bCs/>
                <w:color w:themeColor="text1" w:themeTint="A6" w:val="595959"/>
                <w:sz w:val="24"/>
                <w:szCs w:val="24"/>
                <w:rtl/>
                <w:lang w:bidi="fa-IR"/>
              </w:rPr>
              <w:t>زمینه</w:t>
            </w:r>
            <w:r w:rsidRPr="00D8274D">
              <w:rPr>
                <w:rFonts w:ascii="Times New Roman" w:cs="B Nazanin" w:eastAsia="Times New Roman" w:hAnsi="Times New Roman"/>
                <w:b/>
                <w:bCs/>
                <w:color w:themeColor="text1" w:themeTint="A6" w:val="595959"/>
                <w:sz w:val="24"/>
                <w:szCs w:val="24"/>
                <w:rtl/>
                <w:lang w:bidi="fa-IR"/>
              </w:rPr>
              <w:softHyphen/>
            </w:r>
            <w:r w:rsidRPr="00D8274D">
              <w:rPr>
                <w:rFonts w:ascii="Times New Roman" w:cs="B Nazanin" w:eastAsia="Times New Roman" w:hAnsi="Times New Roman" w:hint="cs"/>
                <w:b/>
                <w:bCs/>
                <w:color w:themeColor="text1" w:themeTint="A6" w:val="595959"/>
                <w:sz w:val="24"/>
                <w:szCs w:val="24"/>
                <w:rtl/>
                <w:lang w:bidi="fa-IR"/>
              </w:rPr>
              <w:t>های تخصصی</w:t>
            </w:r>
          </w:p>
          <w:p w:rsidP="00913482" w:rsidR="005B49FC" w:rsidRDefault="00913482" w:rsidRPr="007A14C4">
            <w:pPr>
              <w:bidi/>
              <w:ind w:left="732"/>
              <w:rPr>
                <w:rFonts w:ascii="Times New Roman" w:cs="B Nazanin" w:eastAsia="Times New Roman" w:hAnsi="Times New Roman"/>
                <w:b/>
                <w:bCs/>
                <w:color w:themeColor="text1" w:themeTint="A6" w:val="595959"/>
                <w:sz w:val="24"/>
                <w:szCs w:val="24"/>
                <w:rtl/>
                <w:lang w:bidi="fa-IR"/>
              </w:rPr>
            </w:pPr>
            <w:r>
              <w:rPr>
                <w:rFonts w:ascii="Times New Roman" w:cs="B Nazanin" w:eastAsia="Times New Roman" w:hAnsi="Times New Roman" w:hint="cs"/>
                <w:b/>
                <w:bCs/>
                <w:color w:themeColor="text1" w:themeTint="A6" w:val="595959"/>
                <w:sz w:val="24"/>
                <w:szCs w:val="24"/>
                <w:rtl/>
                <w:lang w:bidi="fa-IR"/>
              </w:rPr>
              <w:t xml:space="preserve">و </w:t>
            </w:r>
            <w:r w:rsidR="00D8274D" w:rsidRPr="00D8274D">
              <w:rPr>
                <w:rFonts w:ascii="Times New Roman" w:cs="B Nazanin" w:eastAsia="Times New Roman" w:hAnsi="Times New Roman" w:hint="cs"/>
                <w:b/>
                <w:bCs/>
                <w:color w:themeColor="text1" w:themeTint="A6" w:val="595959"/>
                <w:sz w:val="24"/>
                <w:szCs w:val="24"/>
                <w:rtl/>
                <w:lang w:bidi="fa-IR"/>
              </w:rPr>
              <w:t>حرفه</w:t>
            </w:r>
            <w:r w:rsidR="00D8274D" w:rsidRPr="00D8274D">
              <w:rPr>
                <w:rFonts w:ascii="Times New Roman" w:cs="B Nazanin" w:eastAsia="Times New Roman" w:hAnsi="Times New Roman"/>
                <w:b/>
                <w:bCs/>
                <w:color w:themeColor="text1" w:themeTint="A6" w:val="595959"/>
                <w:sz w:val="24"/>
                <w:szCs w:val="24"/>
                <w:rtl/>
                <w:lang w:bidi="fa-IR"/>
              </w:rPr>
              <w:softHyphen/>
            </w:r>
            <w:r w:rsidR="00D8274D" w:rsidRPr="00D8274D">
              <w:rPr>
                <w:rFonts w:ascii="Times New Roman" w:cs="B Nazanin" w:eastAsia="Times New Roman" w:hAnsi="Times New Roman" w:hint="cs"/>
                <w:b/>
                <w:bCs/>
                <w:color w:themeColor="text1" w:themeTint="A6" w:val="595959"/>
                <w:sz w:val="24"/>
                <w:szCs w:val="24"/>
                <w:rtl/>
                <w:lang w:bidi="fa-IR"/>
              </w:rPr>
              <w:t>ای</w:t>
            </w:r>
          </w:p>
        </w:tc>
        <w:tc>
          <w:tcPr>
            <w:tcW w:type="dxa" w:w="7503"/>
          </w:tcPr>
          <w:p w:rsidP="00F17829" w:rsidR="005B49FC" w:rsidRDefault="005B49FC" w:rsidRPr="00F17829">
            <w:pPr>
              <w:bidi/>
              <w:spacing w:after="120" w:before="120"/>
              <w:rPr>
                <w:rFonts w:ascii="Times New Roman" w:cs="B Nazanin" w:eastAsia="Times New Roman" w:hAnsi="Times New Roman"/>
                <w:sz w:val="24"/>
                <w:szCs w:val="24"/>
                <w:rtl/>
              </w:rPr>
            </w:pPr>
          </w:p>
        </w:tc>
      </w:tr>
    </w:tbl>
    <w:p w:rsidP="005B49FC" w:rsidR="005B49FC" w:rsidRDefault="00D8274D">
      <w:pPr>
        <w:bidi/>
        <w:ind w:left="1989"/>
        <w:rPr>
          <w:rtl/>
        </w:rPr>
      </w:pPr>
      <w:r>
        <w:rPr>
          <w:noProof/>
        </w:rPr>
        <mc:AlternateContent>
          <mc:Choice Requires="wps">
            <w:drawing>
              <wp:anchor allowOverlap="1" behindDoc="0" distB="0" distL="114300" distR="114300" distT="0" layoutInCell="1" locked="0" relativeHeight="251667456" simplePos="0" wp14:anchorId="68C60FB5" wp14:editId="115581BA">
                <wp:simplePos x="0" y="0"/>
                <wp:positionH relativeFrom="margin">
                  <wp:posOffset>-133350</wp:posOffset>
                </wp:positionH>
                <wp:positionV relativeFrom="paragraph">
                  <wp:posOffset>128270</wp:posOffset>
                </wp:positionV>
                <wp:extent cx="4695825" cy="0"/>
                <wp:effectExtent b="114300" l="38100" r="47625" t="57150"/>
                <wp:wrapNone/>
                <wp:docPr id="7" name="Straight Connector 7"/>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10.5pt,10.1pt" id="Straight Connector 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HKztTgIAAPAEAAAOAAAAZHJzL2Uyb0RvYy54bWysVEuP2yAQvlfqf0DcGzvOepNacfaQ1fbS R7Tp40ww2KgYEJA4+fcdwOukD6lSVR8Qw8x888034PXDuZfoxKwTWtV4PssxYorqRqi2xl8+P71Z YeQ8UQ2RWrEaX5jDD5vXr9aDqVihOy0bZhGAKFcNpsad96bKMkc71hM304YpcHJte+LBtG3WWDIA ei+zIs/vs0HbxlhNmXNw+piceBPxOWfUf+LcMY9kjYGbj6uN6yGs2WZNqtYS0wk60iD/wKInQkHR CeqReIKOVvwG1QtqtdPcz6juM825oCz2AN3M81+62XfEsNgLiOPMJJP7f7D042lnkWhqvMRIkR5G tPeWiLbzaKuVAgG1Rcug02BcBeFbtbOj5czOhqbP3PaIS2G+whWIMkBj6BxVvkwqs7NHFA7v7t+W q6LEiL74sgQRoIx1/h3TPQqbGkuhggCkIqf3zkNZCH0JCcdSoaHGxapcljHMaSmaJyFlcMZLxLbS ohOB8R/axE0e+w+6SWdlDl9oDnCn8GRdkcAnVQBk8UIBkWDoo2d23zUDOsijfSYgYZmvAA01IlBf rObJgNtWLEMdcBHZwjPxEiOr/TfhuzjiIFGADJ1d6UpCv6fepelI4nsXYa46QHRkO5GJ1g3PLEwt zSnu/EWyUEqqZ8Zh7jCPRVIuvLirWIRSpvxilCZGhzQO0k6JifQkW2L4c+IYH1ITqSm5+HvVKSNW 1spPyb1Q2v4JwJ/nI2We4kGPm77D9qCbS7zB0QHPKko2/gLCu721Y/r1R7X5AQAA//8DAFBLAwQU AAYACAAAACEA8fU5xNwAAAAJAQAADwAAAGRycy9kb3ducmV2LnhtbEyPzW6DMBCE75X6DtZG6i0x oP4kBBOhSr30VpLeN3gDKHhNbJPQt6+rHtrj7Ixmvyl2sxnElZzvLStIVwkI4sbqnlsFh/3bcg3C B2SNg2VS8EUeduX9XYG5tjf+oGsdWhFL2OeooAthzKX0TUcG/cqOxNE7WWcwROlaqR3eYrkZZJYk z9Jgz/FDhyO9dtSc68ko0A1Xj859bvbnQPXlVF2mzeFdqYfFXG1BBJrDXxh+8CM6lJHpaCfWXgwK llkatwQFWZKBiIGXdP0E4vh7kGUh/y8ovwEAAP//AwBQSwECLQAUAAYACAAAACEAtoM4kv4AAADh AQAAEwAAAAAAAAAAAAAAAAAAAAAAW0NvbnRlbnRfVHlwZXNdLnhtbFBLAQItABQABgAIAAAAIQA4 /SH/1gAAAJQBAAALAAAAAAAAAAAAAAAAAC8BAABfcmVscy8ucmVsc1BLAQItABQABgAIAAAAIQD2 HKztTgIAAPAEAAAOAAAAAAAAAAAAAAAAAC4CAABkcnMvZTJvRG9jLnhtbFBLAQItABQABgAIAAAA IQDx9TnE3AAAAAkBAAAPAAAAAAAAAAAAAAAAAKgEAABkcnMvZG93bnJldi54bWxQSwUGAAAAAAQA BADzAAAAsQUAAAAA " o:spid="_x0000_s1026" strokecolor="#7f7f7f [1612]" strokeweight="2.25pt"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359.25pt,10.1pt" w14:anchorId="1A947CBA">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D8274D" w:rsidTr="00D8274D">
        <w:trPr>
          <w:trHeight w:val="391"/>
        </w:trPr>
        <w:tc>
          <w:tcPr>
            <w:tcW w:type="dxa" w:w="2830"/>
          </w:tcPr>
          <w:p w:rsidP="00223303" w:rsidR="00D8274D" w:rsidRDefault="00D8274D">
            <w:pPr>
              <w:bidi/>
              <w:jc w:val="center"/>
              <w:rPr>
                <w:rFonts w:ascii="Times New Roman" w:cs="B Nazanin" w:eastAsia="Times New Roman" w:hAnsi="Times New Roman"/>
                <w:b/>
                <w:bCs/>
                <w:color w:themeColor="text1" w:themeTint="A6" w:val="595959"/>
                <w:sz w:val="24"/>
                <w:szCs w:val="24"/>
                <w:rtl/>
              </w:rPr>
            </w:pPr>
          </w:p>
          <w:p w:rsidP="007A14C4" w:rsidR="00D8274D" w:rsidRDefault="00D8274D" w:rsidRPr="005B49FC">
            <w:pPr>
              <w:bidi/>
              <w:ind w:left="732"/>
              <w:rPr>
                <w:rFonts w:ascii="Times New Roman" w:cs="B Nazanin" w:eastAsia="Times New Roman" w:hAnsi="Times New Roman"/>
                <w:b/>
                <w:bCs/>
                <w:sz w:val="24"/>
                <w:szCs w:val="24"/>
                <w:rtl/>
              </w:rPr>
            </w:pPr>
            <w:r w:rsidRPr="00D8274D">
              <w:rPr>
                <w:rFonts w:ascii="Times New Roman" w:cs="B Nazanin" w:eastAsia="Times New Roman" w:hAnsi="Times New Roman" w:hint="cs"/>
                <w:b/>
                <w:bCs/>
                <w:color w:themeColor="text1" w:themeTint="A6" w:val="595959"/>
                <w:sz w:val="24"/>
                <w:szCs w:val="24"/>
                <w:rtl/>
                <w:lang w:bidi="fa-IR"/>
              </w:rPr>
              <w:t>سوابق کاري</w:t>
            </w:r>
            <w:r w:rsidR="00F17829">
              <w:rPr>
                <w:rFonts w:ascii="Times New Roman" w:cs="B Nazanin" w:eastAsia="Times New Roman" w:hAnsi="Times New Roman" w:hint="cs"/>
                <w:b/>
                <w:bCs/>
                <w:color w:themeColor="text1" w:themeTint="A6" w:val="595959"/>
                <w:sz w:val="24"/>
                <w:szCs w:val="24"/>
                <w:rtl/>
                <w:lang w:bidi="fa-IR"/>
              </w:rPr>
              <w:t xml:space="preserve"> و فعالیت های اجرایی</w:t>
            </w:r>
          </w:p>
        </w:tc>
        <w:tc>
          <w:tcPr>
            <w:tcW w:type="dxa" w:w="7503"/>
          </w:tcPr>
          <w:p w:rsidP="00D8734B" w:rsidR="00D8274D" w:rsidRDefault="00D8734B" w:rsidRPr="00D8734B">
            <w:pPr>
              <w:pStyle w:val="ListParagraph"/>
              <w:bidi/>
              <w:spacing w:after="120" w:before="120"/>
              <w:rPr>
                <w:rFonts w:ascii="Times New Roman" w:cs="B Nazanin" w:eastAsia="Times New Roman" w:hAnsi="Times New Roman"/>
                <w:sz w:val="24"/>
                <w:szCs w:val="24"/>
                <w:rtl/>
              </w:rPr>
            </w:pPr>
            <w:r w:rsidRPr="00D8734B">
              <w:rPr>
                <w:rFonts w:ascii="Times New Roman" w:cs="B Nazanin" w:eastAsia="Times New Roman" w:hAnsi="Times New Roman"/>
                <w:sz w:val="24"/>
                <w:szCs w:val="24"/>
              </w:rPr>
              <w:t/>
            </w:r>
            <w:r>
              <w:rPr>
                <w:rFonts w:ascii="B Nazanin" w:hAnsi="B Nazanin" w:cs="B Nazanin" w:eastAsia="B Nazanin"/>
                <w:sz w:val="20"/>
              </w:rPr>
              <w:t>دبیر سومین همایش بین المللی انجمن گفتگوهای متون مقدس (DFDS2023)-(از 1402)</w:t>
              <w:br/>
            </w:r>
            <w:r>
              <w:rPr>
                <w:rFonts w:ascii="B Nazanin" w:hAnsi="B Nazanin" w:cs="B Nazanin" w:eastAsia="B Nazanin"/>
                <w:sz w:val="20"/>
              </w:rPr>
              <w:t>سرپرست آزمایشگاه آموزشی و پژوهشی هنر و رسانه دینی شهاب مبین دانشگاه تهران-(از 1402)</w:t>
              <w:br/>
            </w:r>
            <w:r>
              <w:rPr>
                <w:rFonts w:ascii="B Nazanin" w:hAnsi="B Nazanin" w:cs="B Nazanin" w:eastAsia="B Nazanin"/>
                <w:sz w:val="20"/>
              </w:rPr>
              <w:t>دبیر اولین جشنواره بین المللی فیلم کوتاه و پویانمایی جوشش-(از 1401)</w:t>
              <w:br/>
            </w:r>
            <w:r>
              <w:rPr>
                <w:rFonts w:ascii="B Nazanin" w:hAnsi="B Nazanin" w:cs="B Nazanin" w:eastAsia="B Nazanin"/>
                <w:sz w:val="20"/>
              </w:rPr>
              <w:t>مدیر برنامه ریزی و نظارت فرهنگی و اجتماعی دانشگاه تهران(مبنا)-(از 1401)</w:t>
              <w:br/>
            </w:r>
            <w:r>
              <w:rPr>
                <w:rFonts w:ascii="B Nazanin" w:hAnsi="B Nazanin" w:cs="B Nazanin" w:eastAsia="B Nazanin"/>
                <w:sz w:val="20"/>
              </w:rPr>
              <w:t>دبیر هم اندیشی استادان و نخبگان دانشگاهی دانشکدگان فارابی دانشگاه تهران-(از 1399)</w:t>
              <w:br/>
            </w:r>
            <w:r>
              <w:rPr>
                <w:rFonts w:ascii="B Nazanin" w:hAnsi="B Nazanin" w:cs="B Nazanin" w:eastAsia="B Nazanin"/>
                <w:sz w:val="20"/>
              </w:rPr>
              <w:t>دبیر نشست بین المللی تفسیر و هرمنوتیک متون مقدس (DFDS2018)-(1397-1398)</w:t>
              <w:br/>
            </w:r>
            <w:r>
              <w:rPr>
                <w:rFonts w:ascii="B Nazanin" w:hAnsi="B Nazanin" w:cs="B Nazanin" w:eastAsia="B Nazanin"/>
                <w:sz w:val="20"/>
              </w:rPr>
              <w:t>دبیر کرسی نظریه پردازی علوم قرآن و حدیث-(1389-1391)</w:t>
              <w:br/>
            </w:r>
          </w:p>
        </w:tc>
      </w:tr>
      <w:tr w:rsidR="00D8274D" w:rsidTr="00AC59BA">
        <w:trPr>
          <w:trHeight w:val="391"/>
        </w:trPr>
        <w:tc>
          <w:tcPr>
            <w:tcW w:type="dxa" w:w="2830"/>
          </w:tcPr>
          <w:p w:rsidP="00F17829" w:rsidR="00D8274D" w:rsidRDefault="00D8274D" w:rsidRPr="005B49FC">
            <w:pPr>
              <w:bidi/>
              <w:rPr>
                <w:rFonts w:ascii="Times New Roman" w:cs="B Nazanin" w:eastAsia="Times New Roman" w:hAnsi="Times New Roman"/>
                <w:b/>
                <w:bCs/>
                <w:sz w:val="24"/>
                <w:szCs w:val="24"/>
                <w:rtl/>
              </w:rPr>
            </w:pPr>
          </w:p>
        </w:tc>
        <w:tc>
          <w:tcPr>
            <w:tcW w:type="dxa" w:w="7503"/>
          </w:tcPr>
          <w:p w:rsidP="00D8734B" w:rsidR="00D8274D" w:rsidRDefault="00D8274D" w:rsidRPr="00D8734B">
            <w:pPr>
              <w:bidi/>
              <w:spacing w:after="120" w:before="120"/>
              <w:rPr>
                <w:rFonts w:ascii="Times New Roman" w:cs="B Nazanin" w:eastAsia="Times New Roman" w:hAnsi="Times New Roman"/>
                <w:sz w:val="24"/>
                <w:szCs w:val="24"/>
                <w:rtl/>
              </w:rPr>
            </w:pPr>
          </w:p>
        </w:tc>
      </w:tr>
    </w:tbl>
    <w:p w:rsidP="00D8274D" w:rsidR="00D8274D" w:rsidRDefault="00D8274D">
      <w:pPr>
        <w:bidi/>
        <w:rPr>
          <w:rtl/>
        </w:rPr>
      </w:pPr>
    </w:p>
    <w:p w:rsidP="00A759FA" w:rsidR="00A759FA" w:rsidRDefault="00A759FA">
      <w:pPr>
        <w:bidi/>
        <w:rPr>
          <w:rtl/>
        </w:rPr>
      </w:pPr>
      <w:r>
        <w:rPr>
          <w:noProof/>
        </w:rPr>
        <mc:AlternateContent>
          <mc:Choice Requires="wps">
            <w:drawing>
              <wp:anchor allowOverlap="1" behindDoc="0" distB="0" distL="114300" distR="114300" distT="0" layoutInCell="1" locked="0" relativeHeight="251669504" simplePos="0" wp14:anchorId="33608C33" wp14:editId="19EF52CD">
                <wp:simplePos x="0" y="0"/>
                <wp:positionH relativeFrom="margin">
                  <wp:align>left</wp:align>
                </wp:positionH>
                <wp:positionV relativeFrom="paragraph">
                  <wp:posOffset>64770</wp:posOffset>
                </wp:positionV>
                <wp:extent cx="4695825" cy="0"/>
                <wp:effectExtent b="114300" l="38100" r="47625" t="57150"/>
                <wp:wrapNone/>
                <wp:docPr id="9" name="Straight Connector 9"/>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0,5.1pt" id="Straight Connector 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JBk9TwIAAPAEAAAOAAAAZHJzL2Uyb0RvYy54bWysVE2P2yAQvVfqf0DcGzvOejex4uwhq+2l H6vNtj0TDDYqBgQkTv59B/A66YdUqaoPiGFm3rx5A17fn3qJjsw6oVWN57McI6aoboRqa/zl5fHd EiPniWqI1IrV+Mwcvt+8fbMeTMUK3WnZMIsARLlqMDXuvDdVljnasZ64mTZMgZNr2xMPpm2zxpIB 0HuZFXl+mw3aNsZqypyD04fkxJuIzzmj/jPnjnkkawzcfFxtXPdhzTZrUrWWmE7QkQb5BxY9EQqK TlAPxBN0sOI3qF5Qq53mfkZ1n2nOBWWxB+hmnv/Sza4jhsVeQBxnJpnc/4Oln45PFommxiuMFOlh RDtviWg7j7ZaKRBQW7QKOg3GVRC+VU92tJx5sqHpE7c94lKYr3AFogzQGDpFlc+TyuzkEYXDm9tV uSxKjOirL0sQAcpY598z3aOwqbEUKghAKnL84DyUhdDXkHAsFRpqXCzLuzKGOS1F8yikDM54idhW WnQkMP59m7jJQ/9RN+mszOELzQHuFJ6sCxL4pAqALF4oIBIMffDM7rpmQHt5sM8EJCzzJaChRgTq i+U8GXDbirtQB1xEtvBMvMTIav9N+C6OOEgUIENnF7qS0O+pd2k6kvjeRJiLDhAd2U5konXFMwtT S3OKO3+WLJSS6plxmDvMY5GUCy/uIhahlCm/GKWJ0SGNg7RTYiI9yZYY/pw4xofURGpKLv5edcqI lbXyU3IvlLZ/AvCn+UiZp3jQ46rvsN3r5hxvcHTAs4qSjb+A8G6v7Zh++VFtfgAAAP//AwBQSwME FAAGAAgAAAAhAN7z3LLYAAAABgEAAA8AAABkcnMvZG93bnJldi54bWxMj81uwjAQhO+VeAdrK/VW nNI/EuKgCIlLbw30buIliYjXwXYgvH236qE9zsxq5tt8PdleXNCHzpGCp3kCAql2pqNGwX63fVyC CFGT0b0jVHDDAOtidpfrzLgrfeKlio3gEgqZVtDGOGRShrpFq8PcDUicHZ23OrL0jTReX7nc9nKR JG/S6o54odUDblqsT9VoFZiayhfvv9LdKWJ1PpbnMd1/KPVwP5UrEBGn+HcMP/iMDgUzHdxIJohe AT8S2U0WIDh9f05fQRx+DVnk8j9+8Q0AAP//AwBQSwECLQAUAAYACAAAACEAtoM4kv4AAADhAQAA EwAAAAAAAAAAAAAAAAAAAAAAW0NvbnRlbnRfVHlwZXNdLnhtbFBLAQItABQABgAIAAAAIQA4/SH/ 1gAAAJQBAAALAAAAAAAAAAAAAAAAAC8BAABfcmVscy8ucmVsc1BLAQItABQABgAIAAAAIQDgJBk9 TwIAAPAEAAAOAAAAAAAAAAAAAAAAAC4CAABkcnMvZTJvRG9jLnhtbFBLAQItABQABgAIAAAAIQDe 89yy2AAAAAYBAAAPAAAAAAAAAAAAAAAAAKkEAABkcnMvZG93bnJldi54bWxQSwUGAAAAAAQABADz AAAArgUAAAAA " o:spid="_x0000_s1026" strokecolor="#7f7f7f [1612]" strokeweight="2.25pt"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to="369.75pt,5.1pt" w14:anchorId="5B95CC63">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680"/>
        <w:gridCol w:w="7503"/>
      </w:tblGrid>
      <w:tr w:rsidR="00AC59BA" w:rsidTr="007A14C4">
        <w:trPr>
          <w:trHeight w:val="391"/>
        </w:trPr>
        <w:tc>
          <w:tcPr>
            <w:tcW w:type="dxa" w:w="2680"/>
          </w:tcPr>
          <w:p w:rsidP="007A14C4" w:rsidR="007A14C4" w:rsidRDefault="00AC59BA" w:rsidRPr="007A14C4">
            <w:pPr>
              <w:bidi/>
              <w:ind w:left="724"/>
              <w:rPr>
                <w:rFonts w:ascii="Times New Roman" w:cs="B Nazanin" w:eastAsia="Times New Roman" w:hAnsi="Times New Roman"/>
                <w:b/>
                <w:bCs/>
                <w:color w:themeColor="text1" w:themeTint="A6" w:val="595959"/>
                <w:sz w:val="24"/>
                <w:szCs w:val="24"/>
                <w:lang w:bidi="fa-IR"/>
              </w:rPr>
            </w:pPr>
            <w:r>
              <w:rPr>
                <w:rFonts w:ascii="Times New Roman" w:cs="B Nazanin" w:eastAsia="Times New Roman" w:hAnsi="Times New Roman" w:hint="cs"/>
                <w:b/>
                <w:bCs/>
                <w:color w:themeColor="text1" w:themeTint="A6" w:val="595959"/>
                <w:sz w:val="24"/>
                <w:szCs w:val="24"/>
                <w:rtl/>
                <w:lang w:bidi="fa-IR"/>
              </w:rPr>
              <w:t xml:space="preserve">فعالیت های </w:t>
            </w:r>
            <w:bookmarkStart w:id="0" w:name="_GoBack"/>
            <w:bookmarkEnd w:id="0"/>
            <w:r>
              <w:rPr>
                <w:rFonts w:ascii="Times New Roman" w:cs="B Nazanin" w:eastAsia="Times New Roman" w:hAnsi="Times New Roman" w:hint="cs"/>
                <w:b/>
                <w:bCs/>
                <w:color w:themeColor="text1" w:themeTint="A6" w:val="595959"/>
                <w:sz w:val="24"/>
                <w:szCs w:val="24"/>
                <w:rtl/>
                <w:lang w:bidi="fa-IR"/>
              </w:rPr>
              <w:t>علمی</w:t>
            </w:r>
          </w:p>
        </w:tc>
        <w:tc>
          <w:tcPr>
            <w:tcW w:type="dxa" w:w="7503"/>
          </w:tcPr>
          <w:p w:rsidP="00507C6E" w:rsidR="00507C6E" w:rsidRDefault="00507C6E">
            <w:pPr>
              <w:pStyle w:val="ListParagraph"/>
              <w:numPr>
                <w:ilvl w:val="0"/>
                <w:numId w:val="5"/>
              </w:numPr>
              <w:bidi/>
              <w:spacing w:after="120" w:before="120"/>
              <w:rPr>
                <w:rFonts w:ascii="Times New Roman" w:cs="B Nazanin" w:eastAsia="Times New Roman" w:hAnsi="Times New Roman"/>
                <w:sz w:val="24"/>
                <w:szCs w:val="24"/>
                <w:rtl/>
                <w:lang w:bidi="fa-IR"/>
              </w:rPr>
            </w:pPr>
            <w:r>
              <w:rPr>
                <w:rFonts w:ascii="Times New Roman" w:cs="B Nazanin" w:eastAsia="Times New Roman" w:hAnsi="Times New Roman" w:hint="cs"/>
                <w:sz w:val="24"/>
                <w:szCs w:val="24"/>
                <w:rtl/>
                <w:lang w:bidi="fa-IR"/>
              </w:rPr>
              <w:t>مقالات</w:t>
            </w:r>
          </w:p>
          <w:p w:rsidP="00D8734B" w:rsidR="00507C6E" w:rsidRDefault="00D8734B" w:rsidRPr="00D8734B">
            <w:pPr>
              <w:pStyle w:val="ListParagraph"/>
              <w:bidi/>
              <w:spacing w:after="120" w:before="120"/>
              <w:ind w:left="2160"/>
              <w:jc w:val="both"/>
              <w:rPr>
                <w:rFonts w:ascii="Times New Roman" w:cs="B Nazanin" w:eastAsia="Times New Roman" w:hAnsi="Times New Roman"/>
                <w:lang w:bidi="fa-IR"/>
              </w:rPr>
            </w:pPr>
            <w:r w:rsidRPr="00D8734B">
              <w:rPr>
                <w:rFonts w:ascii="Times New Roman" w:cs="B Nazanin" w:eastAsia="Times New Roman" w:hAnsi="Times New Roman"/>
                <w:lang w:bidi="fa-IR"/>
              </w:rPr>
              <w:t/>
            </w:r>
            <w:r>
              <w:rPr>
                <w:rFonts w:ascii="B Nazanin" w:hAnsi="B Nazanin" w:cs="B Nazanin" w:eastAsia="B Nazanin"/>
                <w:b w:val="true"/>
                <w:sz w:val="20"/>
              </w:rPr>
              <w:t>- تاملاتی در مطالعات تفسیرپژوهی با تاکید بر ماهیت رسانه ای تفسیر. احمدی محمد حسن (1400)., کتاب قیم, 11(24).</w:t>
              <w:br/>
              <w:br/>
            </w:r>
            <w:r>
              <w:rPr>
                <w:rFonts w:ascii="B Nazanin" w:hAnsi="B Nazanin" w:cs="B Nazanin" w:eastAsia="B Nazanin"/>
                <w:b w:val="true"/>
                <w:sz w:val="20"/>
              </w:rPr>
              <w:t>- تأملاتی در مطالعات تفسیرپژوهی با تأکید بر ماهیت رسانه‌ای تفسیر. احمدی محمد حسن (1400)., کتاب قیم, 11(24).</w:t>
              <w:br/>
              <w:br/>
            </w:r>
            <w:r>
              <w:rPr>
                <w:rFonts w:ascii="B Nazanin" w:hAnsi="B Nazanin" w:cs="B Nazanin" w:eastAsia="B Nazanin"/>
                <w:b w:val="true"/>
                <w:sz w:val="20"/>
              </w:rPr>
              <w:t>- مطالعة تطبیقی روش تفسیر در اسلام و مسیحیت. احمدی محمد حسن (1400)., معرفت ادیان, 12(46).</w:t>
              <w:br/>
              <w:br/>
            </w:r>
            <w:r>
              <w:rPr>
                <w:rFonts w:ascii="B Nazanin" w:hAnsi="B Nazanin" w:cs="B Nazanin" w:eastAsia="B Nazanin"/>
                <w:b w:val="true"/>
                <w:sz w:val="20"/>
              </w:rPr>
              <w:t>- باطن ولایی قرآن و روایات تأویل‌گر آیات به مقامات ائمه(ع). عزتی اراسته پور مهدی, نجارزادگان فتح اله, مسعودی عبدالهادی, احمدی محمد حسن (1399)., امامت پژوهی, 10(28).</w:t>
              <w:br/>
              <w:br/>
            </w:r>
            <w:r>
              <w:rPr>
                <w:rFonts w:ascii="B Nazanin" w:hAnsi="B Nazanin" w:cs="B Nazanin" w:eastAsia="B Nazanin"/>
                <w:b w:val="true"/>
                <w:sz w:val="20"/>
              </w:rPr>
              <w:t>- حدیث و طبقه‌بندی آن در رویکردی تاریخی. احمدی محمد حسن (1399)., حدیث پژوهی, 12(24).</w:t>
              <w:br/>
              <w:br/>
            </w:r>
            <w:r>
              <w:rPr>
                <w:rFonts w:ascii="B Nazanin" w:hAnsi="B Nazanin" w:cs="B Nazanin" w:eastAsia="B Nazanin"/>
                <w:b w:val="true"/>
                <w:sz w:val="20"/>
              </w:rPr>
              <w:t>- نقدی بر تقریر سنتی از مفهوم نظری «جعل حدیث». احمدی محمد حسن (1399)., فصلنامه مطالعات تاریخ اسلام, 12(46).</w:t>
              <w:br/>
              <w:br/>
            </w:r>
            <w:r>
              <w:rPr>
                <w:rFonts w:ascii="B Nazanin" w:hAnsi="B Nazanin" w:cs="B Nazanin" w:eastAsia="B Nazanin"/>
                <w:b w:val="true"/>
                <w:sz w:val="20"/>
              </w:rPr>
              <w:t>- تأثیر ساختار روایی در تحلیل پدیدۀ «جعل حدیث». احمدی محمد حسن (1399)., پژوهش نامه علوم حدیث تطبیقی, 7(12).</w:t>
              <w:br/>
              <w:br/>
            </w:r>
            <w:r>
              <w:rPr>
                <w:rFonts w:ascii="B Nazanin" w:hAnsi="B Nazanin" w:cs="B Nazanin" w:eastAsia="B Nazanin"/>
                <w:b w:val="true"/>
                <w:sz w:val="20"/>
              </w:rPr>
              <w:t>- جایگاه متن در تقریر سبک زندگی اسلامی. احمدی محمد حسن (1399)., دو فصلنامه پژوهش نامه سبک زندگی, 6(10).</w:t>
              <w:br/>
              <w:br/>
            </w:r>
            <w:r>
              <w:rPr>
                <w:rFonts w:ascii="B Nazanin" w:hAnsi="B Nazanin" w:cs="B Nazanin" w:eastAsia="B Nazanin"/>
                <w:b w:val="true"/>
                <w:sz w:val="20"/>
              </w:rPr>
              <w:t>- کارکرد مسألگی و تواتر انعکاسی در الهیات تاریخی. احمدی محمد حسن (1399)., فصلنامه تاریخ اسلام, 21(82).</w:t>
              <w:br/>
              <w:br/>
            </w:r>
            <w:r>
              <w:rPr>
                <w:rFonts w:ascii="B Nazanin" w:hAnsi="B Nazanin" w:cs="B Nazanin" w:eastAsia="B Nazanin"/>
                <w:b w:val="true"/>
                <w:sz w:val="20"/>
              </w:rPr>
              <w:t>- تعمیم حجیت خبر واحد به گزاره های تفسیری و عقیدتی. احمدی محمد حسن (1399)., جستارهای فقهی و اصولی, 6(19).</w:t>
              <w:br/>
              <w:br/>
            </w:r>
            <w:r>
              <w:rPr>
                <w:rFonts w:ascii="B Nazanin" w:hAnsi="B Nazanin" w:cs="B Nazanin" w:eastAsia="B Nazanin"/>
                <w:b w:val="true"/>
                <w:sz w:val="20"/>
              </w:rPr>
              <w:t>- حدیث؛ ضرورت اتخاذ رویکرد فرافقهی. احمدی محمد حسن (1399)., علوم قرآن و حدیث, 52(1).</w:t>
              <w:br/>
              <w:br/>
            </w:r>
            <w:r>
              <w:rPr>
                <w:rFonts w:ascii="B Nazanin" w:hAnsi="B Nazanin" w:cs="B Nazanin" w:eastAsia="B Nazanin"/>
                <w:b w:val="true"/>
                <w:sz w:val="20"/>
              </w:rPr>
              <w:t>- مسألگی و استدلال بر پایه گزارش های حدیثی. احمدی محمد حسن (1398)., کتاب قیم, 9(21).</w:t>
              <w:br/>
              <w:br/>
            </w:r>
            <w:r>
              <w:rPr>
                <w:rFonts w:ascii="B Nazanin" w:hAnsi="B Nazanin" w:cs="B Nazanin" w:eastAsia="B Nazanin"/>
                <w:b w:val="true"/>
                <w:sz w:val="20"/>
              </w:rPr>
              <w:t>- تحلیل ارتباطات در تعامل متن دینی و مخاطب. احمدی محمد حسن (1398)., دو فصلنامه علمی دین و ارتباطات, 26(56).</w:t>
              <w:br/>
              <w:br/>
            </w:r>
            <w:r>
              <w:rPr>
                <w:rFonts w:ascii="B Nazanin" w:hAnsi="B Nazanin" w:cs="B Nazanin" w:eastAsia="B Nazanin"/>
                <w:b w:val="true"/>
                <w:sz w:val="20"/>
              </w:rPr>
              <w:t>- اسلام معاصر، در میانه دیپلماسی احیاء تراثی و رویکرد تمدنی. احمدی محمد حسن (1398)., دین و سیاست فرهنگی, 6(13), 80-102.</w:t>
              <w:br/>
              <w:br/>
            </w:r>
            <w:r>
              <w:rPr>
                <w:rFonts w:ascii="B Nazanin" w:hAnsi="B Nazanin" w:cs="B Nazanin" w:eastAsia="B Nazanin"/>
                <w:b w:val="true"/>
                <w:sz w:val="20"/>
              </w:rPr>
              <w:t>- تفسیر قرآن و لزوم احراز مراد جدی. احمدی محمد حسن (1398)., پژوهشنامه تفسیر و زبان قرآن, 8(1).</w:t>
              <w:br/>
              <w:br/>
            </w:r>
            <w:r>
              <w:rPr>
                <w:rFonts w:ascii="B Nazanin" w:hAnsi="B Nazanin" w:cs="B Nazanin" w:eastAsia="B Nazanin"/>
                <w:b w:val="true"/>
                <w:sz w:val="20"/>
              </w:rPr>
              <w:t>- استناد به گزارش (نقل) و اصل مسئلگی (با تأکید بر متون تاریخی دینی). احمدی محمد حسن (1398)., تاریخ اسلام و ایران, 29(43).</w:t>
              <w:br/>
              <w:br/>
            </w:r>
            <w:r>
              <w:rPr>
                <w:rFonts w:ascii="B Nazanin" w:hAnsi="B Nazanin" w:cs="B Nazanin" w:eastAsia="B Nazanin"/>
                <w:b w:val="true"/>
                <w:sz w:val="20"/>
              </w:rPr>
              <w:t>- تحول تعریف «کتاب» در تاریخ فرهنگی مسلمانان در قرون نخستین اسلامی. احمدی محمد حسن (1398)., فصلنامه مطالعات تاریخ فرهنگی (پژوهشنامه انجمن ایرانی تاریخ), 10(39).</w:t>
              <w:br/>
              <w:br/>
            </w:r>
            <w:r>
              <w:rPr>
                <w:rFonts w:ascii="B Nazanin" w:hAnsi="B Nazanin" w:cs="B Nazanin" w:eastAsia="B Nazanin"/>
                <w:b w:val="true"/>
                <w:sz w:val="20"/>
              </w:rPr>
              <w:t>- جایگاه مخاطب حدیث در حدیث شناسی با مطالعه موردی مسأله امامت. احمدی محمد حسن (1398)., پژوهش نامه علوم حدیث تطبیقی, 6(10).</w:t>
              <w:br/>
              <w:br/>
            </w:r>
            <w:r>
              <w:rPr>
                <w:rFonts w:ascii="B Nazanin" w:hAnsi="B Nazanin" w:cs="B Nazanin" w:eastAsia="B Nazanin"/>
                <w:b w:val="true"/>
                <w:sz w:val="20"/>
              </w:rPr>
              <w:t>- فرامتن و توسعه دلالت های منطقی با تأکید بر استدلال های تاریخی مبتنی بر گزاره های دینی. احمدی محمد حسن (1397)., معارف منطقی, 5(9).</w:t>
              <w:br/>
              <w:br/>
            </w:r>
            <w:r>
              <w:rPr>
                <w:rFonts w:ascii="B Nazanin" w:hAnsi="B Nazanin" w:cs="B Nazanin" w:eastAsia="B Nazanin"/>
                <w:b w:val="true"/>
                <w:sz w:val="20"/>
              </w:rPr>
              <w:t>- قاعده تقابل به مثابه یک اصل در تحلیل اجتماعی متون دینی. احمدی محمد حسن (1397)., مطالعات فرهنگی اجتماعی حوزه, 2(3).</w:t>
              <w:br/>
              <w:br/>
            </w:r>
            <w:r>
              <w:rPr>
                <w:rFonts w:ascii="B Nazanin" w:hAnsi="B Nazanin" w:cs="B Nazanin" w:eastAsia="B Nazanin"/>
                <w:b w:val="true"/>
                <w:sz w:val="20"/>
              </w:rPr>
              <w:t>- ناکارآمدی تحلیل های لغوی در اصطلاحات تاریخ بنیان قرآنی و حدیثی. احمدی محمد حسن (1397)., مطالعات تاریخی قرآن وحدیث(صحیفه مبین سابق), 24(63).</w:t>
              <w:br/>
              <w:br/>
            </w:r>
            <w:r>
              <w:rPr>
                <w:rFonts w:ascii="B Nazanin" w:hAnsi="B Nazanin" w:cs="B Nazanin" w:eastAsia="B Nazanin"/>
                <w:b w:val="true"/>
                <w:sz w:val="20"/>
              </w:rPr>
              <w:t>- ساختار هندسی آیات تاریخی قرآن کریم. احمدی محمد حسن (1396)., مطالعات تاریخی قرآن وحدیث(صحیفه مبین سابق), 23(62).</w:t>
              <w:br/>
              <w:br/>
            </w:r>
            <w:r>
              <w:rPr>
                <w:rFonts w:ascii="B Nazanin" w:hAnsi="B Nazanin" w:cs="B Nazanin" w:eastAsia="B Nazanin"/>
                <w:b w:val="true"/>
                <w:sz w:val="20"/>
              </w:rPr>
              <w:t>- تواتر تاریخی در حوزه قرآن و حدیث(با تاکید بر نقد دیدگاه خاورشناسان و اخباریان). احمدی محمد حسن (1393)., پژوهشهای میان رشته‌ای قرآن کریم, 5(11).</w:t>
              <w:br/>
              <w:br/>
            </w:r>
            <w:r>
              <w:rPr>
                <w:rFonts w:ascii="B Nazanin" w:hAnsi="B Nazanin" w:cs="B Nazanin" w:eastAsia="B Nazanin"/>
                <w:b w:val="true"/>
                <w:sz w:val="20"/>
              </w:rPr>
              <w:t>- درنگی در تفسیر آیات تاریخی با تاکید بر قاعده العبرة. احمدی محمد حسن (1393)., مطالعات تفسیری, 5(19).</w:t>
              <w:br/>
              <w:br/>
            </w:r>
            <w:r>
              <w:rPr>
                <w:rFonts w:ascii="B Nazanin" w:hAnsi="B Nazanin" w:cs="B Nazanin" w:eastAsia="B Nazanin"/>
                <w:b w:val="true"/>
                <w:sz w:val="20"/>
              </w:rPr>
              <w:t>- روش شناسی تاریخی علامه طباطبایی در تفسیر المیزان. احمدی محمد حسن (1393)., تاریخ اسلام در آینه پژوهش, 11(36).</w:t>
              <w:br/>
              <w:br/>
            </w:r>
            <w:r>
              <w:rPr>
                <w:rFonts w:ascii="B Nazanin" w:hAnsi="B Nazanin" w:cs="B Nazanin" w:eastAsia="B Nazanin"/>
                <w:b w:val="true"/>
                <w:sz w:val="20"/>
              </w:rPr>
              <w:t>- بررسی تطبیقی مفهوم تحریف عهدین از نگاه مفسران و متکلمان. احمدی محمد حسن (1392)., پژوهشهای اعتقادی کلامی, 3(11).</w:t>
              <w:br/>
              <w:br/>
            </w:r>
            <w:r>
              <w:rPr>
                <w:rFonts w:ascii="B Nazanin" w:hAnsi="B Nazanin" w:cs="B Nazanin" w:eastAsia="B Nazanin"/>
                <w:b w:val="true"/>
                <w:sz w:val="20"/>
              </w:rPr>
              <w:t>- حق تعالی معنوی بشر از دیدگاه مفسران شیعه. احمدی محمد حسن, مودب سید رضا (1391)., اندیشمندان حقوق, 1(2), 5-21.</w:t>
              <w:br/>
              <w:br/>
            </w:r>
            <w:r>
              <w:rPr>
                <w:rFonts w:ascii="B Nazanin" w:hAnsi="B Nazanin" w:cs="B Nazanin" w:eastAsia="B Nazanin"/>
                <w:b w:val="true"/>
                <w:sz w:val="20"/>
              </w:rPr>
              <w:t>- تاملی در تفسیر آیه شریفه "یحرفون الکلم عن مواضعه". احمدی محمد حسن (1391)., مطالعات تفسیری, 3(10), 31-43.</w:t>
              <w:br/>
              <w:br/>
            </w:r>
            <w:r>
              <w:rPr>
                <w:rFonts w:ascii="B Nazanin" w:hAnsi="B Nazanin" w:cs="B Nazanin" w:eastAsia="B Nazanin"/>
                <w:b w:val="true"/>
                <w:sz w:val="20"/>
              </w:rPr>
              <w:t>- روایات و مفهوم شناسی تحریف عهدین. احمدی محمد حسن (1391)., علوم حدیث, 1(64), 35-45.</w:t>
              <w:br/>
              <w:br/>
            </w:r>
            <w:r>
              <w:rPr>
                <w:rFonts w:ascii="B Nazanin" w:hAnsi="B Nazanin" w:cs="B Nazanin" w:eastAsia="B Nazanin"/>
                <w:b w:val="true"/>
                <w:sz w:val="20"/>
              </w:rPr>
              <w:t>- جستجوی اهل کتاب در آیات مکی قرآن.  نهله  غروی نائینی,  صادق  آئینه وند,  کاظم  قاضی زاده, احمدی محمد حسن (1390)., پژوهش نامه تاریخ (دانشگاه آزاد بجنورد), -(3), 97-110.</w:t>
              <w:br/>
              <w:br/>
            </w:r>
            <w:r>
              <w:rPr>
                <w:rFonts w:ascii="B Nazanin" w:hAnsi="B Nazanin" w:cs="B Nazanin" w:eastAsia="B Nazanin"/>
                <w:b w:val="true"/>
                <w:sz w:val="20"/>
              </w:rPr>
              <w:t>- درآمدی بر جدیدترین اثر قرآن پژوهی در غرب. احمدی محمد حسن (1390)., تلالو, 5(5), 111-117.</w:t>
              <w:br/>
              <w:br/>
            </w:r>
            <w:r>
              <w:rPr>
                <w:rFonts w:ascii="B Nazanin" w:hAnsi="B Nazanin" w:cs="B Nazanin" w:eastAsia="B Nazanin"/>
                <w:b w:val="true"/>
                <w:sz w:val="20"/>
              </w:rPr>
              <w:t>- جایگاه امام محمد باقر ( ع ) در تبیین نظریه امامت. احمدی محمد حسن (1389)., علوم سیاسی, 13(52), 82-95.</w:t>
              <w:br/>
              <w:br/>
            </w:r>
            <w:r>
              <w:rPr>
                <w:rFonts w:ascii="B Nazanin" w:hAnsi="B Nazanin" w:cs="B Nazanin" w:eastAsia="B Nazanin"/>
                <w:b w:val="true"/>
                <w:sz w:val="20"/>
              </w:rPr>
              <w:t>- غالیان و اندیشه تحریف قرآن. احمدی محمد حسن (1388)., علوم حدیث, 14(52), 186-223.</w:t>
              <w:br/>
              <w:br/>
            </w:r>
            <w:r>
              <w:rPr>
                <w:rFonts w:ascii="B Nazanin" w:hAnsi="B Nazanin" w:cs="B Nazanin" w:eastAsia="B Nazanin"/>
                <w:b w:val="true"/>
                <w:sz w:val="20"/>
              </w:rPr>
              <w:t>- تاملی در نظریه تطور امامت در اندیشه شیعی.  سیدرضا مودب, احمدی محمد حسن (1388)., شیعه شناسی, 7(26), 107-146.</w:t>
              <w:br/>
              <w:br/>
            </w:r>
            <w:r>
              <w:rPr>
                <w:rFonts w:ascii="B Nazanin" w:hAnsi="B Nazanin" w:cs="B Nazanin" w:eastAsia="B Nazanin"/>
                <w:b w:val="true"/>
                <w:sz w:val="20"/>
              </w:rPr>
              <w:t>- نقد دیدگاه ها در پیدایش تشیع. احمدی محمد حسن (1387)., انجمن معارف اسلامی, 3(8), 12-30.</w:t>
              <w:br/>
              <w:br/>
            </w:r>
            <w:r>
              <w:rPr>
                <w:rFonts w:ascii="B Nazanin" w:hAnsi="B Nazanin" w:cs="B Nazanin" w:eastAsia="B Nazanin"/>
                <w:b w:val="true"/>
                <w:sz w:val="20"/>
              </w:rPr>
              <w:t>- محدثان شیعه وآسیب شناسی روایات تحریف قرآن. احمدی محمد حسن (1385)., شیعه شناسی, 4(16), 97-124.</w:t>
              <w:br/>
              <w:br/>
            </w:r>
          </w:p>
          <w:p w:rsidP="00507C6E" w:rsidR="00507C6E" w:rsidRDefault="00507C6E">
            <w:pPr>
              <w:pStyle w:val="ListParagraph"/>
              <w:bidi/>
              <w:spacing w:after="120" w:before="120"/>
              <w:ind w:left="1440"/>
              <w:rPr>
                <w:rFonts w:ascii="Times New Roman" w:cs="B Nazanin" w:eastAsia="Times New Roman" w:hAnsi="Times New Roman"/>
                <w:sz w:val="24"/>
                <w:szCs w:val="24"/>
                <w:lang w:bidi="fa-IR"/>
              </w:rPr>
            </w:pPr>
          </w:p>
          <w:p w:rsidP="00507C6E" w:rsidR="00507C6E" w:rsidRDefault="00507C6E">
            <w:pPr>
              <w:pStyle w:val="ListParagraph"/>
              <w:numPr>
                <w:ilvl w:val="0"/>
                <w:numId w:val="5"/>
              </w:numPr>
              <w:bidi/>
              <w:spacing w:after="120" w:before="120"/>
              <w:rPr>
                <w:rFonts w:ascii="Times New Roman" w:cs="B Nazanin" w:eastAsia="Times New Roman" w:hAnsi="Times New Roman"/>
                <w:sz w:val="24"/>
                <w:szCs w:val="24"/>
                <w:lang w:bidi="fa-IR"/>
              </w:rPr>
            </w:pPr>
            <w:r>
              <w:rPr>
                <w:rFonts w:ascii="Times New Roman" w:cs="B Nazanin" w:eastAsia="Times New Roman" w:hAnsi="Times New Roman" w:hint="cs"/>
                <w:sz w:val="24"/>
                <w:szCs w:val="24"/>
                <w:rtl/>
                <w:lang w:bidi="fa-IR"/>
              </w:rPr>
              <w:t>کنفرانس ها</w:t>
            </w:r>
          </w:p>
          <w:p w:rsidP="00D8734B" w:rsidR="00507C6E" w:rsidRDefault="00D8734B" w:rsidRPr="00D8734B">
            <w:pPr>
              <w:pStyle w:val="ListParagraph"/>
              <w:bidi/>
              <w:spacing w:after="120" w:before="120"/>
              <w:ind w:left="2160"/>
              <w:jc w:val="both"/>
              <w:rPr>
                <w:rFonts w:ascii="Times New Roman" w:cs="B Nazanin" w:eastAsia="Times New Roman" w:hAnsi="Times New Roman"/>
                <w:lang w:bidi="fa-IR"/>
              </w:rPr>
            </w:pPr>
            <w:r w:rsidRPr="00D8734B">
              <w:rPr>
                <w:rFonts w:ascii="Times New Roman" w:cs="B Nazanin" w:eastAsia="Times New Roman" w:hAnsi="Times New Roman"/>
                <w:lang w:bidi="fa-IR"/>
              </w:rPr>
              <w:t/>
            </w:r>
            <w:r>
              <w:rPr>
                <w:rFonts w:ascii="B Nazanin" w:hAnsi="B Nazanin" w:cs="B Nazanin" w:eastAsia="B Nazanin"/>
                <w:b w:val="true"/>
                <w:sz w:val="20"/>
              </w:rPr>
              <w:t>- مجاز در پرتو رویکرد زبان شناسی به متون اسلامی. احمدی محمد حسن (1401)., الموتمر الدولی الثالث للغه العربیه و التفاعل الحضاری, 10-11 بهمن, نجف, عراق.</w:t>
              <w:br/>
              <w:br/>
            </w:r>
            <w:r>
              <w:rPr>
                <w:rFonts w:ascii="B Nazanin" w:hAnsi="B Nazanin" w:cs="B Nazanin" w:eastAsia="B Nazanin"/>
                <w:b w:val="true"/>
                <w:sz w:val="20"/>
              </w:rPr>
              <w:t>- رابطه ایمان و عمل، انضمامی یا اتحادی؟. احمدی محمد حسن (1401)., همایش ملی ایمان و چالش های عصر جدید, 26-26 اردیبهشت, قم, ایران.</w:t>
              <w:br/>
              <w:br/>
            </w:r>
            <w:r>
              <w:rPr>
                <w:rFonts w:ascii="B Nazanin" w:hAnsi="B Nazanin" w:cs="B Nazanin" w:eastAsia="B Nazanin"/>
                <w:b w:val="true"/>
                <w:sz w:val="20"/>
              </w:rPr>
              <w:t>- حدیث و علوم اسلامی، از مسئله شناسی تا آینده پژوهی. احمدی محمد حسن (1398)., هشتمین کنفرانس الگوی اسلامی ایرانی پیشرفت, 22-23 اردیبهشت, تهران, ایران.</w:t>
              <w:br/>
              <w:br/>
            </w:r>
            <w:r>
              <w:rPr>
                <w:rFonts w:ascii="B Nazanin" w:hAnsi="B Nazanin" w:cs="B Nazanin" w:eastAsia="B Nazanin"/>
                <w:b w:val="true"/>
                <w:sz w:val="20"/>
              </w:rPr>
              <w:t>- زبان شناسی تاریخی، حلقه مفقوده در پژوهش¬های ادیانی صلح. احمدی محمد حسن (1398)., اولین همایش بین المللی صلح و حل منازعه, 9-10 فروردین, تهران, ایران.</w:t>
              <w:br/>
              <w:br/>
            </w:r>
            <w:r>
              <w:rPr>
                <w:rFonts w:ascii="B Nazanin" w:hAnsi="B Nazanin" w:cs="B Nazanin" w:eastAsia="B Nazanin"/>
                <w:b w:val="true"/>
                <w:sz w:val="20"/>
              </w:rPr>
              <w:t>- بن مایه های تمدنی اسلام به مثابه پافند غیرعامل. احمدی محمد حسن (1397)., چهارمین همایش ملی تمدن نوین اسلامی, 8-9 بهمن, تهران, ایران.</w:t>
              <w:br/>
              <w:br/>
            </w:r>
            <w:r>
              <w:rPr>
                <w:rFonts w:ascii="B Nazanin" w:hAnsi="B Nazanin" w:cs="B Nazanin" w:eastAsia="B Nazanin"/>
                <w:b w:val="true"/>
                <w:sz w:val="20"/>
              </w:rPr>
              <w:t>- پیش نیازهای مطالعات میان رشته ای قرآن و علوم تجربی. احمدی محمد حسن (1397)., اولین همایش میان رشته ای پژوهش های قرآن و انگاره های علوم زیستی, 8-8 بهمن, ساری, ایران.</w:t>
              <w:br/>
              <w:br/>
            </w:r>
            <w:r>
              <w:rPr>
                <w:rFonts w:ascii="ArialMT" w:hAnsi="ArialMT" w:cs="ArialMT" w:eastAsia="ArialMT"/>
                <w:b w:val="true"/>
                <w:sz w:val="20"/>
              </w:rPr>
              <w:t>- The Muslim  Commentators Reading of the Qur'anic verse 5,13. Ahmadi Mohammad Hasan (2018)., Scriptural Hermeneutics and Exegesis, 16-17 November, Frankfurt , Germany.</w:t>
              <w:br/>
              <w:br/>
            </w:r>
            <w:r>
              <w:rPr>
                <w:rFonts w:ascii="ArialMT" w:hAnsi="ArialMT" w:cs="ArialMT" w:eastAsia="ArialMT"/>
                <w:b w:val="true"/>
                <w:sz w:val="20"/>
              </w:rPr>
              <w:t>- Holy texts; between Authenticity and Philology. Ahmadi Mohammad Hasan,  سیدرضا مودب (2018)., Scriptural Hermeneutics and Exegesis, 16-17 November, Frankfurt , Germany.</w:t>
              <w:br/>
              <w:br/>
            </w:r>
            <w:r>
              <w:rPr>
                <w:rFonts w:ascii="B Nazanin" w:hAnsi="B Nazanin" w:cs="B Nazanin" w:eastAsia="B Nazanin"/>
                <w:b w:val="true"/>
                <w:sz w:val="20"/>
              </w:rPr>
              <w:t>- اقتباس در تفسیر از نگاه آیت الله معرفت(ره). احمدی محمد حسن (1396)., همایش ملی برررسی آرای تفسیری علامه محمد هادی معرفت, 2-2 آبان, قم, ایران.</w:t>
              <w:br/>
              <w:br/>
            </w:r>
            <w:r>
              <w:rPr>
                <w:rFonts w:ascii="ArialMT" w:hAnsi="ArialMT" w:cs="ArialMT" w:eastAsia="ArialMT"/>
                <w:b w:val="true"/>
                <w:sz w:val="20"/>
              </w:rPr>
              <w:t>- The Relationship between historical development of Qur'an and historical development of the Exegesis of Qur'an. Ahmadi Mohammad Hasan (2017)., 2017 In. Meeting of both the European Association of Biblical Studies and the Society of Biblical Literature, 7-11 August, Berlin, Germany.</w:t>
              <w:br/>
              <w:br/>
            </w:r>
            <w:r>
              <w:rPr>
                <w:rFonts w:ascii="B Nazanin" w:hAnsi="B Nazanin" w:cs="B Nazanin" w:eastAsia="B Nazanin"/>
                <w:b w:val="true"/>
                <w:sz w:val="20"/>
              </w:rPr>
              <w:t>- عدم روش مندی مطالعات اتان کلبرگ در اثبات تحریف پذیری قرآن کریم. احمدی محمد حسن (1395)., اولین همایش بین المللی علوم انسانی اسلامی, 27-27 دی, رشت, ایران.</w:t>
              <w:br/>
              <w:br/>
            </w:r>
            <w:r>
              <w:rPr>
                <w:rFonts w:ascii="ArialMT" w:hAnsi="ArialMT" w:cs="ArialMT" w:eastAsia="ArialMT"/>
                <w:b w:val="true"/>
                <w:sz w:val="20"/>
              </w:rPr>
              <w:t>- The Relationship between historical development of Qur'an and historical development of its Exegesis. Ahmadi Mohammad Hasan (2015)., IQSA conference, 20-23 November, Atlanta, United States Of America.</w:t>
              <w:br/>
              <w:br/>
            </w:r>
            <w:r>
              <w:rPr>
                <w:rFonts w:ascii="B Nazanin" w:hAnsi="B Nazanin" w:cs="B Nazanin" w:eastAsia="B Nazanin"/>
                <w:b w:val="true"/>
                <w:sz w:val="20"/>
              </w:rPr>
              <w:t>- تواتر تاریخی در حوزه قرآن و حدیث. احمدی محمد حسن (1393)., بخش پژوهش پنجمین دوره مسابقات بین المللی قرآن کریم, 11-14 آذر, تهران, ایران.</w:t>
              <w:br/>
              <w:br/>
            </w:r>
            <w:r>
              <w:rPr>
                <w:rFonts w:ascii="ArialMT" w:hAnsi="ArialMT" w:cs="ArialMT" w:eastAsia="ArialMT"/>
                <w:b w:val="true"/>
                <w:sz w:val="20"/>
              </w:rPr>
              <w:t>- The Qur'anic Terminology of the Biblical Tradition. Ahmadi Mohammad Hasan (2014)., International Qur'anic Studies Association, 22-25 November, California, United States Of America.</w:t>
              <w:br/>
              <w:br/>
            </w:r>
            <w:r>
              <w:rPr>
                <w:rFonts w:ascii="B Nazanin" w:hAnsi="B Nazanin" w:cs="B Nazanin" w:eastAsia="B Nazanin"/>
                <w:b w:val="true"/>
                <w:sz w:val="20"/>
              </w:rPr>
              <w:t>- روش شناسی تاریخی علامه طباطبایی در تفسیر المیزان. احمدی محمد حسن (1393)., همایش بین المللی اندیشه های علامه طباطبایی در تفسیر المیزان, 22-23 مهر, قم, ایران.</w:t>
              <w:br/>
              <w:br/>
            </w:r>
            <w:r>
              <w:rPr>
                <w:rFonts w:ascii="B Nazanin" w:hAnsi="B Nazanin" w:cs="B Nazanin" w:eastAsia="B Nazanin"/>
                <w:b w:val="true"/>
                <w:sz w:val="20"/>
              </w:rPr>
              <w:t>- مفهوم شناسی تحریف عهدین در قرآن کریم. احمدی محمد حسن (1392)., کنفرانس بین المللی مطالعات عربی و تمدن اسلامی, 13-14 بهمن, مالزی.</w:t>
              <w:br/>
              <w:br/>
            </w:r>
            <w:r>
              <w:rPr>
                <w:rFonts w:ascii="ArialMT" w:hAnsi="ArialMT" w:cs="ArialMT" w:eastAsia="ArialMT"/>
                <w:b w:val="true"/>
                <w:sz w:val="20"/>
              </w:rPr>
              <w:t>- The  concept  of  "Distortion"     ( Scripture Change) in The Holy  Qur'an. Ahmadi Mohammad Hasan (2014)., In. Con. on Arabic Studies &amp; Islamic Civilization 2014, 4-5 March, Kuala Lumpur, Malaysia.</w:t>
              <w:br/>
              <w:br/>
            </w:r>
            <w:r>
              <w:rPr>
                <w:rFonts w:ascii="B Nazanin" w:hAnsi="B Nazanin" w:cs="B Nazanin" w:eastAsia="B Nazanin"/>
                <w:b w:val="true"/>
                <w:sz w:val="20"/>
              </w:rPr>
              <w:t>- تاسیس یا تبیین؟ رویکردی تاریخی به جایگاه امام جعفر صادق(ع). احمدی محمد حسن (1392)., کنگره ملی امام صادق (ع), 28-28 آذر, ایران.</w:t>
              <w:br/>
              <w:br/>
            </w:r>
            <w:r>
              <w:rPr>
                <w:rFonts w:ascii="ArialMT" w:hAnsi="ArialMT" w:cs="ArialMT" w:eastAsia="ArialMT"/>
                <w:b w:val="true"/>
                <w:sz w:val="20"/>
              </w:rPr>
              <w:t>- “ Qur'anic Approach to  "Religious Pluralism" and  "Seal of Prophecy". Ahmadi Mohammad Hasan (2013)., “The First International Congress of Holy Qur’an”, 20-21 November, Mashhad, Iran.</w:t>
              <w:br/>
              <w:br/>
            </w:r>
            <w:r>
              <w:rPr>
                <w:rFonts w:ascii="B Nazanin" w:hAnsi="B Nazanin" w:cs="B Nazanin" w:eastAsia="B Nazanin"/>
                <w:b w:val="true"/>
                <w:sz w:val="20"/>
              </w:rPr>
              <w:t>- از تاریخی نگری تا تواتر تاریخی. احمدی محمد حسن (1391)., همایش بین المللی قرآن و مستشرقان, 8-9 بهمن, قم, ایران.</w:t>
              <w:br/>
              <w:br/>
            </w:r>
            <w:r>
              <w:rPr>
                <w:rFonts w:ascii="B Nazanin" w:hAnsi="B Nazanin" w:cs="B Nazanin" w:eastAsia="B Nazanin"/>
                <w:b w:val="true"/>
                <w:sz w:val="20"/>
              </w:rPr>
              <w:t>- جایگاه امام محمد باقر علیه السلام در تبیین نظریه امامت. احمدی محمد حسن (1390)., همایش ملی امام محمد باقر علیه السلام, 1شهریور-30آذر, قم, ایران.</w:t>
              <w:br/>
              <w:br/>
            </w:r>
          </w:p>
          <w:p w:rsidP="00D8734B" w:rsidR="00D8734B" w:rsidRDefault="00507C6E">
            <w:pPr>
              <w:pStyle w:val="ListParagraph"/>
              <w:numPr>
                <w:ilvl w:val="0"/>
                <w:numId w:val="5"/>
              </w:numPr>
              <w:bidi/>
              <w:spacing w:after="120" w:before="120"/>
              <w:rPr>
                <w:rFonts w:ascii="Times New Roman" w:cs="B Nazanin" w:eastAsia="Times New Roman" w:hAnsi="Times New Roman"/>
                <w:sz w:val="24"/>
                <w:szCs w:val="24"/>
                <w:lang w:bidi="fa-IR"/>
              </w:rPr>
            </w:pPr>
            <w:r>
              <w:rPr>
                <w:rFonts w:ascii="Times New Roman" w:cs="B Nazanin" w:eastAsia="Times New Roman" w:hAnsi="Times New Roman" w:hint="cs"/>
                <w:sz w:val="24"/>
                <w:szCs w:val="24"/>
                <w:rtl/>
                <w:lang w:bidi="fa-IR"/>
              </w:rPr>
              <w:t xml:space="preserve">کتب </w:t>
            </w:r>
          </w:p>
          <w:p w:rsidP="00D8734B" w:rsidR="00E8693D" w:rsidRDefault="00D8734B">
            <w:pPr>
              <w:pStyle w:val="ListParagraph"/>
              <w:bidi/>
              <w:spacing w:after="120" w:before="120"/>
              <w:ind w:left="1440"/>
              <w:rPr>
                <w:rFonts w:ascii="Times New Roman" w:cs="B Nazanin" w:eastAsia="Times New Roman" w:hAnsi="Times New Roman"/>
                <w:sz w:val="24"/>
                <w:szCs w:val="24"/>
                <w:lang w:bidi="fa-IR"/>
              </w:rPr>
            </w:pPr>
            <w:r w:rsidRPr="00D8734B">
              <w:rPr>
                <w:rFonts w:ascii="Times New Roman" w:cs="B Nazanin" w:eastAsia="Times New Roman" w:hAnsi="Times New Roman"/>
                <w:sz w:val="24"/>
                <w:szCs w:val="24"/>
                <w:lang w:bidi="fa-IR"/>
              </w:rPr>
              <w:t/>
            </w:r>
            <w:r>
              <w:rPr>
                <w:rFonts w:ascii="B Nazanin" w:hAnsi="B Nazanin" w:cs="B Nazanin" w:eastAsia="B Nazanin"/>
                <w:b w:val="true"/>
                <w:sz w:val="20"/>
              </w:rPr>
              <w:t>- دانش نامه علوم قرآن جلد سوم، تفسیر، تاریخ، روش ها و رویکردها. احمدی محمد حسن (1399).</w:t>
              <w:br/>
              <w:br/>
            </w:r>
            <w:r>
              <w:rPr>
                <w:rFonts w:ascii="B Nazanin" w:hAnsi="B Nazanin" w:cs="B Nazanin" w:eastAsia="B Nazanin"/>
                <w:b w:val="true"/>
                <w:sz w:val="20"/>
              </w:rPr>
              <w:t>- مطالعات حدیثی و زبان شناسی تاریخی. احمدی محمد حسن (1397).</w:t>
              <w:br/>
              <w:br/>
            </w:r>
            <w:r>
              <w:rPr>
                <w:rFonts w:ascii="B Nazanin" w:hAnsi="B Nazanin" w:cs="B Nazanin" w:eastAsia="B Nazanin"/>
                <w:b w:val="true"/>
                <w:sz w:val="20"/>
              </w:rPr>
              <w:t>- مسئله شناسی تحریف با نگاهی به قرآن کریم و کتاب مقدس. احمدی محمد حسن (1393).</w:t>
              <w:br/>
              <w:br/>
            </w:r>
            <w:r>
              <w:rPr>
                <w:rFonts w:ascii="B Nazanin" w:hAnsi="B Nazanin" w:cs="B Nazanin" w:eastAsia="B Nazanin"/>
                <w:b w:val="true"/>
                <w:sz w:val="20"/>
              </w:rPr>
              <w:t>- روش شناسی تاریخی در علوم قرآن و حدیث. احمدی محمد حسن (1393).</w:t>
              <w:br/>
              <w:br/>
            </w:r>
          </w:p>
          <w:p w:rsidP="00E8693D" w:rsidR="00D8734B" w:rsidRDefault="00D8734B" w:rsidRPr="00E8693D">
            <w:pPr>
              <w:rPr>
                <w:lang w:bidi="fa-IR"/>
              </w:rPr>
            </w:pPr>
          </w:p>
          <w:p w:rsidP="007A14C4" w:rsidR="00575C15" w:rsidRDefault="00575C15" w:rsidRPr="007A14C4">
            <w:pPr>
              <w:pStyle w:val="ListParagraph"/>
              <w:numPr>
                <w:ilvl w:val="0"/>
                <w:numId w:val="5"/>
              </w:numPr>
              <w:bidi/>
              <w:spacing w:after="120" w:before="120"/>
              <w:rPr>
                <w:rFonts w:ascii="Times New Roman" w:cs="B Nazanin" w:eastAsia="Times New Roman" w:hAnsi="Times New Roman"/>
                <w:sz w:val="24"/>
                <w:szCs w:val="24"/>
                <w:lang w:bidi="fa-IR"/>
              </w:rPr>
            </w:pPr>
            <w:r>
              <w:rPr>
                <w:rFonts w:ascii="Times New Roman" w:cs="B Nazanin" w:eastAsia="Times New Roman" w:hAnsi="Times New Roman" w:hint="cs"/>
                <w:sz w:val="24"/>
                <w:szCs w:val="24"/>
                <w:rtl/>
                <w:lang w:bidi="fa-IR"/>
              </w:rPr>
              <w:t>مجلات</w:t>
            </w:r>
          </w:p>
          <w:p w:rsidP="006B758D" w:rsidR="00575C15" w:rsidRDefault="007A14C4" w:rsidRPr="00575C15">
            <w:pPr>
              <w:bidi/>
              <w:spacing w:after="120" w:before="120"/>
              <w:rPr>
                <w:rFonts w:ascii="Times New Roman" w:cs="B Nazanin" w:eastAsia="Times New Roman" w:hAnsi="Times New Roman"/>
                <w:sz w:val="24"/>
                <w:szCs w:val="24"/>
                <w:rtl/>
                <w:lang w:bidi="fa-IR"/>
              </w:rPr>
            </w:pPr>
            <w:r>
              <w:rPr>
                <w:noProof/>
              </w:rPr>
              <mc:AlternateContent>
                <mc:Choice Requires="wps">
                  <w:drawing>
                    <wp:anchor allowOverlap="1" behindDoc="0" distB="0" distL="114300" distR="114300" distT="0" layoutInCell="1" locked="0" relativeHeight="251671552" simplePos="0" wp14:anchorId="511938B9" wp14:editId="4FA1DFBB">
                      <wp:simplePos x="0" y="0"/>
                      <wp:positionH relativeFrom="margin">
                        <wp:posOffset>-132080</wp:posOffset>
                      </wp:positionH>
                      <wp:positionV relativeFrom="paragraph">
                        <wp:posOffset>278765</wp:posOffset>
                      </wp:positionV>
                      <wp:extent cx="4695825" cy="0"/>
                      <wp:effectExtent b="114300" l="38100" r="47625" t="57150"/>
                      <wp:wrapNone/>
                      <wp:docPr id="10" name="Straight Connector 10"/>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10.4pt,21.95pt" id="Straight Connector 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kEVYTgIAAPIEAAAOAAAAZHJzL2Uyb0RvYy54bWysVEuP2yAQvlfqf0DcGzvOZje14uwhq+2l j9WmjzPBYKPyEpA4+fcdwOukD6lSVR8Qw8x888034PX9SUl0ZM4Loxs8n5UYMU1NK3TX4C+fH9+s MPKB6JZIo1mDz8zj+83rV+vB1qwyvZEtcwhAtK8H2+A+BFsXhac9U8TPjGUanNw4RQKYritaRwZA V7KoyvK2GIxrrTOUeQ+nD9mJNwmfc0bDJ849C0g2GLiFtLq07uNabNak7hyxvaAjDfIPLBQRGopO UA8kEHRw4jcoJagz3vAwo0YVhnNBWeoBupmXv3Sz64llqRcQx9tJJv//YOnH45NDooXZgTyaKJjR Ljgiuj6grdEaFDQOgROUGqyvIWGrn9xoefvkYtsn7hTiUtivAJSEgNbQKel8nnRmp4AoHN7cvl2u qiVG9MVXZIgIZZ0P75hRKG4aLIWOEpCaHN/7AGUh9CUkHkuNhgZXq+XdMoV5I0X7KKSMznSN2FY6 dCRwAfZd5iYP6oNp89myhC82B7hTeLYuSOCTOgKydKWASDTMITC369sB7eXBPRMQcVmuAA21IlJf rObZgPtW3cU64CKyg4cSJEbOhG8i9GnIUaIIGTu70JWEfs+9S9uTzPcmwVx0gOjEdiKTrCueRZxa nlPahbNksZTUz4zD5GEei6xcfHMXsQilTIfFKE2KjmkcpJ0SM+lJtszw58QxPqZmUlNy9feqU0aq bHSYkpXQxv0JIJzmI2We40GPq77jdm/ac7rByQEPK0k2/gTiy722U/rlV7X5AQAA//8DAFBLAwQU AAYACAAAACEAMAgVFtwAAAAJAQAADwAAAGRycy9kb3ducmV2LnhtbEyPwW7CMBBE75X4B2uRegMH igpJ46CoUi+9NdC7iZckIl4HewPp39dVD+1xZ0czb/L9ZHtxQx86RwpWywQEUu1MR42C4+FtsQMR WJPRvSNU8IUB9sXsIdeZcXf6wFvFjYghFDKtoGUeMilD3aLVYekGpPg7O281x9M30nh9j+G2l+sk eZZWdxQbWj3ga4v1pRqtAlNTufH+Mz1cGKvrubyO6fFdqcf5VL6AYJz4zww/+BEdish0ciOZIHoF i3US0VnB5ikFEQ3b1W4L4vQryCKX/xcU3wAAAP//AwBQSwECLQAUAAYACAAAACEAtoM4kv4AAADh AQAAEwAAAAAAAAAAAAAAAAAAAAAAW0NvbnRlbnRfVHlwZXNdLnhtbFBLAQItABQABgAIAAAAIQA4 /SH/1gAAAJQBAAALAAAAAAAAAAAAAAAAAC8BAABfcmVscy8ucmVsc1BLAQItABQABgAIAAAAIQCE kEVYTgIAAPIEAAAOAAAAAAAAAAAAAAAAAC4CAABkcnMvZTJvRG9jLnhtbFBLAQItABQABgAIAAAA IQAwCBUW3AAAAAkBAAAPAAAAAAAAAAAAAAAAAKgEAABkcnMvZG93bnJldi54bWxQSwUGAAAAAAQA BADzAAAAsQUAAAAA " o:spid="_x0000_s1026" strokecolor="#7f7f7f [1612]" strokeweight="2.25pt"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359.35pt,21.95pt" w14:anchorId="05550DF1">
                      <v:stroke joinstyle="miter"/>
                      <v:shadow color="black" offset=".74836mm,.74836mm" on="t" opacity="26214f" origin="-.5,-.5"/>
                      <w10:wrap anchorx="margin"/>
                    </v:line>
                  </w:pict>
                </mc:Fallback>
              </mc:AlternateContent>
            </w:r>
          </w:p>
          <w:p w:rsidP="00507C6E" w:rsidR="00507C6E" w:rsidRDefault="00507C6E" w:rsidRPr="00D8274D">
            <w:pPr>
              <w:pStyle w:val="ListParagraph"/>
              <w:bidi/>
              <w:spacing w:after="120" w:before="120"/>
              <w:ind w:left="1440"/>
              <w:rPr>
                <w:rFonts w:ascii="Times New Roman" w:cs="B Nazanin" w:eastAsia="Times New Roman" w:hAnsi="Times New Roman"/>
                <w:sz w:val="24"/>
                <w:szCs w:val="24"/>
                <w:rtl/>
                <w:lang w:bidi="fa-IR"/>
              </w:rPr>
            </w:pPr>
          </w:p>
        </w:tc>
      </w:tr>
    </w:tbl>
    <w:tbl>
      <w:tblPr>
        <w:tblStyle w:val="TableGrid1"/>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7A14C4" w:rsidTr="00223303">
        <w:trPr>
          <w:trHeight w:val="391"/>
        </w:trPr>
        <w:tc>
          <w:tcPr>
            <w:tcW w:type="dxa" w:w="2830"/>
          </w:tcPr>
          <w:p w:rsidP="00223303" w:rsidR="007A14C4" w:rsidRDefault="007A14C4">
            <w:pPr>
              <w:bidi/>
              <w:jc w:val="center"/>
              <w:rPr>
                <w:rFonts w:ascii="Times New Roman" w:cs="B Nazanin" w:eastAsia="Times New Roman" w:hAnsi="Times New Roman"/>
                <w:b/>
                <w:bCs/>
                <w:color w:themeColor="text1" w:themeTint="A6" w:val="595959"/>
                <w:sz w:val="24"/>
                <w:szCs w:val="24"/>
                <w:rtl/>
              </w:rPr>
            </w:pPr>
          </w:p>
          <w:p w:rsidP="00913482" w:rsidR="007A14C4" w:rsidRDefault="007A14C4" w:rsidRPr="005B49FC">
            <w:pPr>
              <w:bidi/>
              <w:ind w:left="732"/>
              <w:rPr>
                <w:rFonts w:ascii="Times New Roman" w:cs="B Nazanin" w:eastAsia="Times New Roman" w:hAnsi="Times New Roman"/>
                <w:b/>
                <w:bCs/>
                <w:sz w:val="24"/>
                <w:szCs w:val="24"/>
                <w:rtl/>
              </w:rPr>
            </w:pPr>
            <w:r>
              <w:rPr>
                <w:rFonts w:ascii="Times New Roman" w:cs="B Nazanin" w:eastAsia="Times New Roman" w:hAnsi="Times New Roman" w:hint="cs"/>
                <w:b/>
                <w:bCs/>
                <w:color w:themeColor="text1" w:themeTint="A6" w:val="595959"/>
                <w:sz w:val="24"/>
                <w:szCs w:val="24"/>
                <w:rtl/>
              </w:rPr>
              <w:t>پایان نامه ها و رساله ها</w:t>
            </w:r>
          </w:p>
        </w:tc>
        <w:tc>
          <w:tcPr>
            <w:tcW w:type="dxa" w:w="7503"/>
          </w:tcPr>
          <w:p w:rsidP="00D8734B" w:rsidR="007A14C4" w:rsidRDefault="00D8734B" w:rsidRPr="00D8734B">
            <w:pPr>
              <w:pStyle w:val="ListParagraph"/>
              <w:bidi/>
              <w:spacing w:after="120" w:before="120"/>
              <w:ind w:left="360"/>
              <w:rPr>
                <w:rFonts w:ascii="Times New Roman" w:cs="B Nazanin" w:eastAsia="Times New Roman" w:hAnsi="Times New Roman"/>
                <w:sz w:val="24"/>
                <w:szCs w:val="24"/>
                <w:rtl/>
              </w:rPr>
            </w:pPr>
            <w:r>
              <w:rPr>
                <w:rFonts w:ascii="Times New Roman" w:cs="B Nazanin" w:eastAsia="Times New Roman" w:hAnsi="Times New Roman"/>
                <w:sz w:val="24"/>
                <w:szCs w:val="24"/>
              </w:rPr>
              <w:t/>
            </w:r>
            <w:r>
              <w:rPr>
                <w:rFonts w:ascii="B Nazanin" w:hAnsi="B Nazanin" w:cs="B Nazanin" w:eastAsia="B Nazanin"/>
                <w:b w:val="true"/>
                <w:sz w:val="20"/>
              </w:rPr>
              <w:t xml:space="preserve">- باز طراحی الگوی میان رشته ای دانش تفسیر و تاریخ، حسین شجاعی واجنانی، محمد حسن احمدی، دکتری،  1402/10/30 </w:t>
              <w:br/>
              <w:br/>
            </w:r>
            <w:r>
              <w:rPr>
                <w:rFonts w:ascii="B Nazanin" w:hAnsi="B Nazanin" w:cs="B Nazanin" w:eastAsia="B Nazanin"/>
                <w:b w:val="true"/>
                <w:sz w:val="20"/>
              </w:rPr>
              <w:t xml:space="preserve">- ترسیم منظومه و ارتباط سنجی رذائل اخلاقی ذکر شده در قرآن کریم از منظر آیات و روایات، علیرضا سلیمانی، محمد حسن احمدی، کارشناسی ارشد،  1401/6/29 </w:t>
              <w:br/>
              <w:br/>
            </w:r>
            <w:r>
              <w:rPr>
                <w:rFonts w:ascii="B Nazanin" w:hAnsi="B Nazanin" w:cs="B Nazanin" w:eastAsia="B Nazanin"/>
                <w:b w:val="true"/>
                <w:sz w:val="20"/>
              </w:rPr>
              <w:t xml:space="preserve">- بررسی روایات فقهی با رویکرد طبی با تاکید بر کتاب کافی، علی بدری، محمد حسن احمدی، کارشناسی ارشد،  1399/12/16 </w:t>
              <w:br/>
              <w:br/>
            </w:r>
            <w:r>
              <w:rPr>
                <w:rFonts w:ascii="B Nazanin" w:hAnsi="B Nazanin" w:cs="B Nazanin" w:eastAsia="B Nazanin"/>
                <w:b w:val="true"/>
                <w:sz w:val="20"/>
              </w:rPr>
              <w:t xml:space="preserve">- مناسبات حدیثی بینا فرقه ای در سه قرن نخست هجری ، حمید عظیمی، محمد حسن احمدی، کارشناسی ارشد،  1399/12/11 </w:t>
              <w:br/>
              <w:br/>
            </w:r>
            <w:r>
              <w:rPr>
                <w:rFonts w:ascii="B Nazanin" w:hAnsi="B Nazanin" w:cs="B Nazanin" w:eastAsia="B Nazanin"/>
                <w:b w:val="true"/>
                <w:sz w:val="20"/>
              </w:rPr>
              <w:t xml:space="preserve">- تحلیل روایات تاویلی درباره مقامات ائمه (ع)؛ قواعد و معیارها، مهدی عزتی اراسته پور، محمد حسن احمدی، دکتری،  1398/6/31 </w:t>
              <w:br/>
              <w:br/>
            </w:r>
            <w:r>
              <w:rPr>
                <w:rFonts w:ascii="B Nazanin" w:hAnsi="B Nazanin" w:cs="B Nazanin" w:eastAsia="B Nazanin"/>
                <w:b w:val="true"/>
                <w:sz w:val="20"/>
              </w:rPr>
              <w:t xml:space="preserve">- ارزیابی جایگاه انگاره در تحلیل رابطه تاریخی متن و مخاطب با تکیه بر روایات تفسیری، محمد طوسی، محمد حسن احمدی، کارشناسی ارشد،  1398/6/30 </w:t>
              <w:br/>
              <w:br/>
            </w:r>
            <w:r>
              <w:rPr>
                <w:rFonts w:ascii="B Nazanin" w:hAnsi="B Nazanin" w:cs="B Nazanin" w:eastAsia="B Nazanin"/>
                <w:b w:val="true"/>
                <w:sz w:val="20"/>
              </w:rPr>
              <w:t xml:space="preserve">- روش شیخ صدوق در تدوین و تبیین مذهب امامیه بر محور التوحید عیون اخبار و الامالی، زهرا دباغ، محمد حسن احمدی، کارشناسی ارشد،  1397/7/10 </w:t>
              <w:br/>
              <w:br/>
            </w:r>
            <w:r>
              <w:rPr>
                <w:rFonts w:ascii="B Nazanin" w:hAnsi="B Nazanin" w:cs="B Nazanin" w:eastAsia="B Nazanin"/>
                <w:b w:val="true"/>
                <w:sz w:val="20"/>
              </w:rPr>
              <w:t xml:space="preserve">- بررسی زمینه های تاریخی اعتقاد به تحریف تورات و انجیل در میان مسلمانان نخستین، محمدعلی طباطبایی، محمد حسن احمدی، دکتری،  1396/7/10 </w:t>
              <w:br/>
              <w:br/>
            </w:r>
            <w:r>
              <w:rPr>
                <w:rFonts w:ascii="B Nazanin" w:hAnsi="B Nazanin" w:cs="B Nazanin" w:eastAsia="B Nazanin"/>
                <w:b w:val="true"/>
                <w:sz w:val="20"/>
              </w:rPr>
              <w:t xml:space="preserve">- تحلیل الگوی معیار حفظ قرآن برای نهادینه سازی فرهنگ قرآن ، علی رضازاده جویباری، محمد حسن احمدی، دکتری،  1396/11/30 </w:t>
              <w:br/>
              <w:br/>
            </w:r>
            <w:r>
              <w:rPr>
                <w:rFonts w:ascii="B Nazanin" w:hAnsi="B Nazanin" w:cs="B Nazanin" w:eastAsia="B Nazanin"/>
                <w:b w:val="true"/>
                <w:sz w:val="20"/>
              </w:rPr>
              <w:t xml:space="preserve">- تبیین مفهوم مدیریت تحول از دیدگاه قرآن کریم، حلیمه اخلاقی، محمد حسن احمدی، کارشناسی ارشد،  1395/6/31 </w:t>
              <w:br/>
              <w:br/>
            </w:r>
            <w:r>
              <w:rPr>
                <w:rFonts w:ascii="B Nazanin" w:hAnsi="B Nazanin" w:cs="B Nazanin" w:eastAsia="B Nazanin"/>
                <w:b w:val="true"/>
                <w:sz w:val="20"/>
              </w:rPr>
              <w:t xml:space="preserve">- رابطه سنجی نقل شفاهی و نوشتاری در نخستین سده های اسلامی، زینب رضاکاشی زاده، محمد حسن احمدی، کارشناسی ارشد،  1395/11/25 </w:t>
              <w:br/>
              <w:br/>
            </w:r>
            <w:r>
              <w:rPr>
                <w:rFonts w:ascii="B Nazanin" w:hAnsi="B Nazanin" w:cs="B Nazanin" w:eastAsia="B Nazanin"/>
                <w:b w:val="true"/>
                <w:sz w:val="20"/>
              </w:rPr>
              <w:t xml:space="preserve">- مدیریت بحران در قیام کربلا با تکیه بر آموزه های اهل  بیت علیهم السلام، مرضیه امینی، محمد حسن احمدی، کارشناسی ارشد،  1394/8/11 </w:t>
              <w:br/>
              <w:br/>
            </w:r>
            <w:r>
              <w:rPr>
                <w:rFonts w:ascii="B Nazanin" w:hAnsi="B Nazanin" w:cs="B Nazanin" w:eastAsia="B Nazanin"/>
                <w:b w:val="true"/>
                <w:sz w:val="20"/>
              </w:rPr>
              <w:t xml:space="preserve">- تحلیل انعکاس ویژگی های شیعه در روایات «لیس منّا»، زهرا نجفعلی خوانساری، محمد حسن احمدی، کارشناسی ارشد،  1394/6/25 </w:t>
              <w:br/>
              <w:br/>
            </w:r>
            <w:r>
              <w:rPr>
                <w:rFonts w:ascii="B Nazanin" w:hAnsi="B Nazanin" w:cs="B Nazanin" w:eastAsia="B Nazanin"/>
                <w:b w:val="true"/>
                <w:sz w:val="20"/>
              </w:rPr>
              <w:t xml:space="preserve">- بررسی حکمت زندگی دنیوی در آموزه های دینی، لیلا محمدآوا، محمد حسن احمدی، کارشناسی ارشد،  1394/11/27 </w:t>
              <w:br/>
              <w:br/>
            </w:r>
            <w:r>
              <w:rPr>
                <w:rFonts w:ascii="B Nazanin" w:hAnsi="B Nazanin" w:cs="B Nazanin" w:eastAsia="B Nazanin"/>
                <w:b w:val="true"/>
                <w:sz w:val="20"/>
              </w:rPr>
              <w:t xml:space="preserve">- بررسی مدخل های انبیاء بنی اسرائیل در دایره المعارف قرآن لیدن، وحید عمولر، محمد حسن احمدی، کارشناسی ارشد،  1393/11/25 </w:t>
              <w:br/>
              <w:br/>
            </w:r>
            <w:r>
              <w:rPr>
                <w:rFonts w:ascii="B Nazanin" w:hAnsi="B Nazanin" w:cs="B Nazanin" w:eastAsia="B Nazanin"/>
                <w:b w:val="true"/>
                <w:sz w:val="20"/>
              </w:rPr>
              <w:t xml:space="preserve">- ترجمه و نقد و بررسی مدخل های انبیای بنی اسرائیل در دایره المعارف لیدن، مهدی انتظاری، محمد حسن احمدی، کارشناسی ارشد،  1392/6/18 </w:t>
              <w:br/>
              <w:br/>
            </w:r>
            <w:r>
              <w:rPr>
                <w:rFonts w:ascii="B Nazanin" w:hAnsi="B Nazanin" w:cs="B Nazanin" w:eastAsia="B Nazanin"/>
                <w:b w:val="true"/>
                <w:sz w:val="20"/>
              </w:rPr>
              <w:t xml:space="preserve">- سیاست های شوروی در بحران آذربایجان(1320-1325)، زینب حسین پور، محمد حسن احمدی، کارشناسی ارشد،  1392/06/25 </w:t>
              <w:br/>
              <w:br/>
            </w:r>
          </w:p>
        </w:tc>
      </w:tr>
    </w:tbl>
    <w:p w:rsidP="00A759FA" w:rsidR="00A759FA" w:rsidRDefault="00A759FA">
      <w:pPr>
        <w:bidi/>
      </w:pPr>
    </w:p>
    <w:sectPr w:rsidR="00A759FA" w:rsidSect="00243B3C">
      <w:headerReference r:id="rId7" w:type="default"/>
      <w:footerReference r:id="rId8" w:type="default"/>
      <w:pgSz w:h="15840" w:w="12240"/>
      <w:pgMar w:bottom="1440" w:footer="708" w:gutter="0" w:header="708" w:left="1440" w:right="1440" w:top="121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AD2" w:rsidRDefault="00AC6AD2" w:rsidP="001A2923">
      <w:pPr>
        <w:spacing w:after="0" w:line="240" w:lineRule="auto"/>
      </w:pPr>
      <w:r>
        <w:separator/>
      </w:r>
    </w:p>
  </w:endnote>
  <w:endnote w:type="continuationSeparator" w:id="0">
    <w:p w:rsidR="00AC6AD2" w:rsidRDefault="00AC6AD2" w:rsidP="001A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IranNastaliq">
    <w:altName w:val="Microsoft Sans Serif"/>
    <w:charset w:val="00"/>
    <w:family w:val="roman"/>
    <w:pitch w:val="variable"/>
    <w:sig w:usb0="61002A87" w:usb1="80000000" w:usb2="00000008"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P="00360C87" w:rsidR="00CE3801" w:rsidRDefault="00CE3801" w:rsidRPr="00764803">
    <w:pPr>
      <w:pStyle w:val="Footer"/>
      <w:bidi/>
      <w:rPr>
        <w:rtl/>
      </w:rPr>
    </w:pPr>
    <w:r>
      <w:rPr>
        <w:rFonts w:cs="B Nazanin" w:ascii="B Zar" w:hAnsi="B Zar" w:eastAsia="B Zar"/>
        <w:color w:themeColor="text2" w:themeShade="80" w:val="222A35"/>
        <w:sz w:val="20"/>
        <w:szCs w:val="24"/>
      </w:rPr>
      <w:t>محمد حسن احمدی| دانشکده الهیات</w:t>
    </w:r>
    <w:r>
      <w:rPr>
        <w:rFonts w:cs="B Nazanin" w:hint="cs"/>
        <w:color w:themeColor="text2" w:themeShade="80" w:val="222A35"/>
        <w:sz w:val="24"/>
        <w:szCs w:val="24"/>
        <w:rtl/>
      </w:rPr>
      <w:t xml:space="preserve"> </w:t>
    </w:r>
    <w:r>
      <w:rPr>
        <w:rFonts w:ascii="Times New Roman" w:cs="Times New Roman" w:hAnsi="Times New Roman" w:hint="cs"/>
        <w:color w:themeColor="text2" w:themeShade="80" w:val="222A35"/>
        <w:sz w:val="24"/>
        <w:szCs w:val="24"/>
        <w:rtl/>
      </w:rPr>
      <w:t>–</w:t>
    </w:r>
    <w:r>
      <w:rPr>
        <w:rFonts w:cs="B Nazanin" w:hint="cs"/>
        <w:color w:themeColor="text2" w:themeShade="80" w:val="222A35"/>
        <w:sz w:val="24"/>
        <w:szCs w:val="24"/>
        <w:rtl/>
      </w:rPr>
      <w:t xml:space="preserve"> </w:t>
    </w:r>
    <w:r w:rsidRPr="00E8693D">
      <w:rPr>
        <w:rFonts w:cs="B Zar" w:hint="cs"/>
        <w:color w:themeColor="text2" w:themeShade="80" w:val="222A35"/>
        <w:sz w:val="20"/>
        <w:szCs w:val="20"/>
        <w:rtl/>
      </w:rPr>
      <w:t>دانشگاه تهران</w:t>
    </w:r>
    <w:r>
      <w:rPr>
        <w:rFonts w:cs="B Nazanin" w:hint="cs"/>
        <w:color w:themeColor="text2" w:themeShade="80" w:val="222A35"/>
        <w:sz w:val="24"/>
        <w:szCs w:val="24"/>
        <w:rtl/>
      </w:rPr>
      <w:t xml:space="preserve"> |</w:t>
    </w:r>
    <w:r w:rsidR="00764803">
      <w:rPr>
        <w:rFonts w:cs="B Nazanin"/>
        <w:color w:themeColor="text2" w:themeShade="80" w:val="222A35"/>
        <w:sz w:val="24"/>
        <w:szCs w:val="24"/>
      </w:rPr>
      <w:t xml:space="preserve">  </w:t>
    </w:r>
    <w:r w:rsidR="00764803" w:rsidRPr="00CE3801">
      <w:rPr>
        <w:rFonts w:cs="B Nazanin" w:hint="cs"/>
        <w:rtl/>
      </w:rPr>
      <w:t>صفحه</w:t>
    </w:r>
    <w:r w:rsidR="00764803">
      <w:rPr>
        <w:rFonts w:hint="cs"/>
        <w:rtl/>
      </w:rPr>
      <w:t xml:space="preserve"> </w:t>
    </w:r>
    <w:sdt>
      <w:sdtPr>
        <w:rPr>
          <w:rtl/>
        </w:rPr>
        <w:id w:val="392089718"/>
        <w:docPartObj>
          <w:docPartGallery w:val="Page Numbers (Bottom of Page)"/>
          <w:docPartUnique/>
        </w:docPartObj>
      </w:sdtPr>
      <w:sdtEndPr>
        <w:rPr>
          <w:noProof/>
        </w:rPr>
      </w:sdtEndPr>
      <w:sdtContent>
        <w:r w:rsidR="00764803">
          <w:fldChar w:fldCharType="begin"/>
        </w:r>
        <w:r w:rsidR="00764803">
          <w:instrText xml:space="preserve"> PAGE   \* MERGEFORMAT </w:instrText>
        </w:r>
        <w:r w:rsidR="00764803">
          <w:fldChar w:fldCharType="separate"/>
        </w:r>
        <w:r w:rsidR="00E8693D">
          <w:rPr>
            <w:noProof/>
            <w:rtl/>
          </w:rPr>
          <w:t>2</w:t>
        </w:r>
        <w:r w:rsidR="00764803">
          <w:rPr>
            <w:noProof/>
          </w:rPr>
          <w:fldChar w:fldCharType="end"/>
        </w:r>
      </w:sdtContent>
    </w:sdt>
  </w:p>
  <w:p w:rsidP="00CE3801" w:rsidR="00CE3801" w:rsidRDefault="00CE3801">
    <w:pPr>
      <w:tabs>
        <w:tab w:pos="4550" w:val="center"/>
        <w:tab w:pos="5818" w:val="left"/>
        <w:tab w:pos="7797" w:val="left"/>
      </w:tabs>
      <w:bidi/>
      <w:ind w:right="260"/>
      <w:rPr>
        <w:rFonts w:cs="B Nazanin"/>
        <w:color w:themeColor="text2" w:themeShade="80" w:val="222A35"/>
        <w:sz w:val="24"/>
        <w:szCs w:val="24"/>
      </w:rPr>
    </w:pPr>
    <w:r>
      <w:rPr>
        <w:rFonts w:cs="B Nazanin" w:ascii="B Zar" w:hAnsi="B Zar" w:eastAsia="B Zar"/>
        <w:color w:themeColor="text2" w:themeShade="80" w:val="222A35"/>
        <w:sz w:val="20"/>
        <w:szCs w:val="24"/>
      </w:rPr>
      <w:t>بهمن ماه 1402</w:t>
    </w:r>
  </w:p>
</w:ftr>
</file>

<file path=word/footnotes.xml><?xml version="1.0" encoding="utf-8"?>
<w:footnotes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footnote w:id="-1" w:type="separator">
    <w:p w:rsidP="001A2923" w:rsidR="00AC6AD2" w:rsidRDefault="00AC6AD2">
      <w:pPr>
        <w:spacing w:after="0" w:line="240" w:lineRule="auto"/>
      </w:pPr>
      <w:r>
        <w:separator/>
      </w:r>
    </w:p>
  </w:footnote>
  <w:footnote w:id="0" w:type="continuationSeparator">
    <w:p w:rsidP="001A2923" w:rsidR="00AC6AD2" w:rsidRDefault="00AC6AD2">
      <w:pPr>
        <w:spacing w:after="0" w:line="240" w:lineRule="auto"/>
      </w:pPr>
      <w:r>
        <w:continuationSeparator/>
      </w:r>
    </w:p>
  </w:footnote>
</w:footnotes>
</file>

<file path=word/header1.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P="00243B3C" w:rsidR="001A2923" w:rsidRDefault="001A2923">
    <w:pPr>
      <w:pStyle w:val="Header"/>
      <w:jc w:val="right"/>
    </w:pPr>
    <w:r>
      <w:rPr>
        <w:noProof/>
      </w:rPr>
      <w:drawing>
        <wp:inline distB="0" distL="0" distR="0" distT="0">
          <wp:extent cx="571500" cy="571500"/>
          <wp:effectExtent b="0" l="0" r="0" t="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_unvarm.png"/>
                  <pic:cNvPicPr/>
                </pic:nvPicPr>
                <pic:blipFill>
                  <a:blip r:embed="rId1">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p w:rsidR="001A2923" w:rsidRDefault="001A2923">
    <w:pPr>
      <w:pStyle w:val="Header"/>
    </w:pPr>
  </w:p>
</w:hdr>
</file>

<file path=word/numbering.xml><?xml version="1.0" encoding="utf-8"?>
<w:numbering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abstractNum w15:restartNumberingAfterBreak="0" w:abstractNumId="0">
    <w:nsid w:val="0E673F5D"/>
    <w:multiLevelType w:val="hybridMultilevel"/>
    <w:tmpl w:val="97622510"/>
    <w:lvl w:ilvl="0" w:tplc="0409000F">
      <w:start w:val="1"/>
      <w:numFmt w:val="decimal"/>
      <w:lvlText w:val="%1."/>
      <w:lvlJc w:val="left"/>
      <w:pPr>
        <w:ind w:hanging="360" w:left="885"/>
      </w:pPr>
    </w:lvl>
    <w:lvl w:ilvl="1" w:tentative="1" w:tplc="04090019">
      <w:start w:val="1"/>
      <w:numFmt w:val="lowerLetter"/>
      <w:lvlText w:val="%2."/>
      <w:lvlJc w:val="left"/>
      <w:pPr>
        <w:ind w:hanging="360" w:left="1605"/>
      </w:pPr>
    </w:lvl>
    <w:lvl w:ilvl="2" w:tentative="1" w:tplc="0409001B">
      <w:start w:val="1"/>
      <w:numFmt w:val="lowerRoman"/>
      <w:lvlText w:val="%3."/>
      <w:lvlJc w:val="right"/>
      <w:pPr>
        <w:ind w:hanging="180" w:left="2325"/>
      </w:pPr>
    </w:lvl>
    <w:lvl w:ilvl="3" w:tentative="1" w:tplc="0409000F">
      <w:start w:val="1"/>
      <w:numFmt w:val="decimal"/>
      <w:lvlText w:val="%4."/>
      <w:lvlJc w:val="left"/>
      <w:pPr>
        <w:ind w:hanging="360" w:left="3045"/>
      </w:pPr>
    </w:lvl>
    <w:lvl w:ilvl="4" w:tentative="1" w:tplc="04090019">
      <w:start w:val="1"/>
      <w:numFmt w:val="lowerLetter"/>
      <w:lvlText w:val="%5."/>
      <w:lvlJc w:val="left"/>
      <w:pPr>
        <w:ind w:hanging="360" w:left="3765"/>
      </w:pPr>
    </w:lvl>
    <w:lvl w:ilvl="5" w:tentative="1" w:tplc="0409001B">
      <w:start w:val="1"/>
      <w:numFmt w:val="lowerRoman"/>
      <w:lvlText w:val="%6."/>
      <w:lvlJc w:val="right"/>
      <w:pPr>
        <w:ind w:hanging="180" w:left="4485"/>
      </w:pPr>
    </w:lvl>
    <w:lvl w:ilvl="6" w:tentative="1" w:tplc="0409000F">
      <w:start w:val="1"/>
      <w:numFmt w:val="decimal"/>
      <w:lvlText w:val="%7."/>
      <w:lvlJc w:val="left"/>
      <w:pPr>
        <w:ind w:hanging="360" w:left="5205"/>
      </w:pPr>
    </w:lvl>
    <w:lvl w:ilvl="7" w:tentative="1" w:tplc="04090019">
      <w:start w:val="1"/>
      <w:numFmt w:val="lowerLetter"/>
      <w:lvlText w:val="%8."/>
      <w:lvlJc w:val="left"/>
      <w:pPr>
        <w:ind w:hanging="360" w:left="5925"/>
      </w:pPr>
    </w:lvl>
    <w:lvl w:ilvl="8" w:tentative="1" w:tplc="0409001B">
      <w:start w:val="1"/>
      <w:numFmt w:val="lowerRoman"/>
      <w:lvlText w:val="%9."/>
      <w:lvlJc w:val="right"/>
      <w:pPr>
        <w:ind w:hanging="180" w:left="6645"/>
      </w:pPr>
    </w:lvl>
  </w:abstractNum>
  <w:abstractNum w15:restartNumberingAfterBreak="0" w:abstractNumId="1">
    <w:nsid w:val="18E778C7"/>
    <w:multiLevelType w:val="hybridMultilevel"/>
    <w:tmpl w:val="97622510"/>
    <w:lvl w:ilvl="0" w:tplc="0409000F">
      <w:start w:val="1"/>
      <w:numFmt w:val="decimal"/>
      <w:lvlText w:val="%1."/>
      <w:lvlJc w:val="left"/>
      <w:pPr>
        <w:ind w:hanging="360" w:left="360"/>
      </w:pPr>
    </w:lvl>
    <w:lvl w:ilvl="1" w:tentative="1" w:tplc="04090019">
      <w:start w:val="1"/>
      <w:numFmt w:val="lowerLetter"/>
      <w:lvlText w:val="%2."/>
      <w:lvlJc w:val="left"/>
      <w:pPr>
        <w:ind w:hanging="360" w:left="1605"/>
      </w:pPr>
    </w:lvl>
    <w:lvl w:ilvl="2" w:tentative="1" w:tplc="0409001B">
      <w:start w:val="1"/>
      <w:numFmt w:val="lowerRoman"/>
      <w:lvlText w:val="%3."/>
      <w:lvlJc w:val="right"/>
      <w:pPr>
        <w:ind w:hanging="180" w:left="2325"/>
      </w:pPr>
    </w:lvl>
    <w:lvl w:ilvl="3" w:tentative="1" w:tplc="0409000F">
      <w:start w:val="1"/>
      <w:numFmt w:val="decimal"/>
      <w:lvlText w:val="%4."/>
      <w:lvlJc w:val="left"/>
      <w:pPr>
        <w:ind w:hanging="360" w:left="3045"/>
      </w:pPr>
    </w:lvl>
    <w:lvl w:ilvl="4" w:tentative="1" w:tplc="04090019">
      <w:start w:val="1"/>
      <w:numFmt w:val="lowerLetter"/>
      <w:lvlText w:val="%5."/>
      <w:lvlJc w:val="left"/>
      <w:pPr>
        <w:ind w:hanging="360" w:left="3765"/>
      </w:pPr>
    </w:lvl>
    <w:lvl w:ilvl="5" w:tentative="1" w:tplc="0409001B">
      <w:start w:val="1"/>
      <w:numFmt w:val="lowerRoman"/>
      <w:lvlText w:val="%6."/>
      <w:lvlJc w:val="right"/>
      <w:pPr>
        <w:ind w:hanging="180" w:left="4485"/>
      </w:pPr>
    </w:lvl>
    <w:lvl w:ilvl="6" w:tentative="1" w:tplc="0409000F">
      <w:start w:val="1"/>
      <w:numFmt w:val="decimal"/>
      <w:lvlText w:val="%7."/>
      <w:lvlJc w:val="left"/>
      <w:pPr>
        <w:ind w:hanging="360" w:left="5205"/>
      </w:pPr>
    </w:lvl>
    <w:lvl w:ilvl="7" w:tentative="1" w:tplc="04090019">
      <w:start w:val="1"/>
      <w:numFmt w:val="lowerLetter"/>
      <w:lvlText w:val="%8."/>
      <w:lvlJc w:val="left"/>
      <w:pPr>
        <w:ind w:hanging="360" w:left="5925"/>
      </w:pPr>
    </w:lvl>
    <w:lvl w:ilvl="8" w:tentative="1" w:tplc="0409001B">
      <w:start w:val="1"/>
      <w:numFmt w:val="lowerRoman"/>
      <w:lvlText w:val="%9."/>
      <w:lvlJc w:val="right"/>
      <w:pPr>
        <w:ind w:hanging="180" w:left="6645"/>
      </w:pPr>
    </w:lvl>
  </w:abstractNum>
  <w:abstractNum w15:restartNumberingAfterBreak="0" w:abstractNumId="2">
    <w:nsid w:val="1A9A3F8A"/>
    <w:multiLevelType w:val="hybridMultilevel"/>
    <w:tmpl w:val="ACDAC912"/>
    <w:lvl w:ilvl="0" w:tplc="04090001">
      <w:start w:val="1"/>
      <w:numFmt w:val="bullet"/>
      <w:lvlText w:val=""/>
      <w:lvlJc w:val="left"/>
      <w:pPr>
        <w:ind w:hanging="360" w:left="1440"/>
      </w:pPr>
      <w:rPr>
        <w:rFonts w:ascii="Symbol" w:hAnsi="Symbol" w:hint="default"/>
      </w:rPr>
    </w:lvl>
    <w:lvl w:ilvl="1" w:tentative="1" w:tplc="04090003">
      <w:start w:val="1"/>
      <w:numFmt w:val="bullet"/>
      <w:lvlText w:val="o"/>
      <w:lvlJc w:val="left"/>
      <w:pPr>
        <w:ind w:hanging="360" w:left="2160"/>
      </w:pPr>
      <w:rPr>
        <w:rFonts w:ascii="Courier New" w:cs="Courier New" w:hAnsi="Courier New" w:hint="default"/>
      </w:rPr>
    </w:lvl>
    <w:lvl w:ilvl="2" w:tentative="1" w:tplc="04090005">
      <w:start w:val="1"/>
      <w:numFmt w:val="bullet"/>
      <w:lvlText w:val=""/>
      <w:lvlJc w:val="left"/>
      <w:pPr>
        <w:ind w:hanging="360" w:left="2880"/>
      </w:pPr>
      <w:rPr>
        <w:rFonts w:ascii="Wingdings" w:hAnsi="Wingdings" w:hint="default"/>
      </w:rPr>
    </w:lvl>
    <w:lvl w:ilvl="3" w:tentative="1" w:tplc="04090001">
      <w:start w:val="1"/>
      <w:numFmt w:val="bullet"/>
      <w:lvlText w:val=""/>
      <w:lvlJc w:val="left"/>
      <w:pPr>
        <w:ind w:hanging="360" w:left="3600"/>
      </w:pPr>
      <w:rPr>
        <w:rFonts w:ascii="Symbol" w:hAnsi="Symbol" w:hint="default"/>
      </w:rPr>
    </w:lvl>
    <w:lvl w:ilvl="4" w:tentative="1" w:tplc="04090003">
      <w:start w:val="1"/>
      <w:numFmt w:val="bullet"/>
      <w:lvlText w:val="o"/>
      <w:lvlJc w:val="left"/>
      <w:pPr>
        <w:ind w:hanging="360" w:left="4320"/>
      </w:pPr>
      <w:rPr>
        <w:rFonts w:ascii="Courier New" w:cs="Courier New" w:hAnsi="Courier New" w:hint="default"/>
      </w:rPr>
    </w:lvl>
    <w:lvl w:ilvl="5" w:tentative="1" w:tplc="04090005">
      <w:start w:val="1"/>
      <w:numFmt w:val="bullet"/>
      <w:lvlText w:val=""/>
      <w:lvlJc w:val="left"/>
      <w:pPr>
        <w:ind w:hanging="360" w:left="5040"/>
      </w:pPr>
      <w:rPr>
        <w:rFonts w:ascii="Wingdings" w:hAnsi="Wingdings" w:hint="default"/>
      </w:rPr>
    </w:lvl>
    <w:lvl w:ilvl="6" w:tentative="1" w:tplc="04090001">
      <w:start w:val="1"/>
      <w:numFmt w:val="bullet"/>
      <w:lvlText w:val=""/>
      <w:lvlJc w:val="left"/>
      <w:pPr>
        <w:ind w:hanging="360" w:left="5760"/>
      </w:pPr>
      <w:rPr>
        <w:rFonts w:ascii="Symbol" w:hAnsi="Symbol" w:hint="default"/>
      </w:rPr>
    </w:lvl>
    <w:lvl w:ilvl="7" w:tentative="1" w:tplc="04090003">
      <w:start w:val="1"/>
      <w:numFmt w:val="bullet"/>
      <w:lvlText w:val="o"/>
      <w:lvlJc w:val="left"/>
      <w:pPr>
        <w:ind w:hanging="360" w:left="6480"/>
      </w:pPr>
      <w:rPr>
        <w:rFonts w:ascii="Courier New" w:cs="Courier New" w:hAnsi="Courier New" w:hint="default"/>
      </w:rPr>
    </w:lvl>
    <w:lvl w:ilvl="8" w:tentative="1" w:tplc="04090005">
      <w:start w:val="1"/>
      <w:numFmt w:val="bullet"/>
      <w:lvlText w:val=""/>
      <w:lvlJc w:val="left"/>
      <w:pPr>
        <w:ind w:hanging="360" w:left="7200"/>
      </w:pPr>
      <w:rPr>
        <w:rFonts w:ascii="Wingdings" w:hAnsi="Wingdings" w:hint="default"/>
      </w:rPr>
    </w:lvl>
  </w:abstractNum>
  <w:abstractNum w15:restartNumberingAfterBreak="0" w:abstractNumId="3">
    <w:nsid w:val="2CAF6395"/>
    <w:multiLevelType w:val="hybridMultilevel"/>
    <w:tmpl w:val="0C64CBAE"/>
    <w:lvl w:ilvl="0" w:tplc="CCD6B9C6">
      <w:numFmt w:val="bullet"/>
      <w:lvlText w:val="-"/>
      <w:lvlJc w:val="left"/>
      <w:pPr>
        <w:ind w:hanging="360" w:left="1440"/>
      </w:pPr>
      <w:rPr>
        <w:rFonts w:ascii="Arial" w:cs="Arial" w:eastAsia="Calibri" w:hAnsi="Arial" w:hint="default"/>
      </w:rPr>
    </w:lvl>
    <w:lvl w:ilvl="1" w:tplc="CCD6B9C6">
      <w:numFmt w:val="bullet"/>
      <w:lvlText w:val="-"/>
      <w:lvlJc w:val="left"/>
      <w:pPr>
        <w:ind w:hanging="360" w:left="2160"/>
      </w:pPr>
      <w:rPr>
        <w:rFonts w:ascii="Arial" w:cs="Arial" w:eastAsia="Calibri" w:hAnsi="Arial" w:hint="default"/>
      </w:rPr>
    </w:lvl>
    <w:lvl w:ilvl="2" w:tentative="1" w:tplc="04090005">
      <w:start w:val="1"/>
      <w:numFmt w:val="bullet"/>
      <w:lvlText w:val=""/>
      <w:lvlJc w:val="left"/>
      <w:pPr>
        <w:ind w:hanging="360" w:left="2880"/>
      </w:pPr>
      <w:rPr>
        <w:rFonts w:ascii="Wingdings" w:hAnsi="Wingdings" w:hint="default"/>
      </w:rPr>
    </w:lvl>
    <w:lvl w:ilvl="3" w:tentative="1" w:tplc="04090001">
      <w:start w:val="1"/>
      <w:numFmt w:val="bullet"/>
      <w:lvlText w:val=""/>
      <w:lvlJc w:val="left"/>
      <w:pPr>
        <w:ind w:hanging="360" w:left="3600"/>
      </w:pPr>
      <w:rPr>
        <w:rFonts w:ascii="Symbol" w:hAnsi="Symbol" w:hint="default"/>
      </w:rPr>
    </w:lvl>
    <w:lvl w:ilvl="4" w:tentative="1" w:tplc="04090003">
      <w:start w:val="1"/>
      <w:numFmt w:val="bullet"/>
      <w:lvlText w:val="o"/>
      <w:lvlJc w:val="left"/>
      <w:pPr>
        <w:ind w:hanging="360" w:left="4320"/>
      </w:pPr>
      <w:rPr>
        <w:rFonts w:ascii="Courier New" w:cs="Courier New" w:hAnsi="Courier New" w:hint="default"/>
      </w:rPr>
    </w:lvl>
    <w:lvl w:ilvl="5" w:tentative="1" w:tplc="04090005">
      <w:start w:val="1"/>
      <w:numFmt w:val="bullet"/>
      <w:lvlText w:val=""/>
      <w:lvlJc w:val="left"/>
      <w:pPr>
        <w:ind w:hanging="360" w:left="5040"/>
      </w:pPr>
      <w:rPr>
        <w:rFonts w:ascii="Wingdings" w:hAnsi="Wingdings" w:hint="default"/>
      </w:rPr>
    </w:lvl>
    <w:lvl w:ilvl="6" w:tentative="1" w:tplc="04090001">
      <w:start w:val="1"/>
      <w:numFmt w:val="bullet"/>
      <w:lvlText w:val=""/>
      <w:lvlJc w:val="left"/>
      <w:pPr>
        <w:ind w:hanging="360" w:left="5760"/>
      </w:pPr>
      <w:rPr>
        <w:rFonts w:ascii="Symbol" w:hAnsi="Symbol" w:hint="default"/>
      </w:rPr>
    </w:lvl>
    <w:lvl w:ilvl="7" w:tentative="1" w:tplc="04090003">
      <w:start w:val="1"/>
      <w:numFmt w:val="bullet"/>
      <w:lvlText w:val="o"/>
      <w:lvlJc w:val="left"/>
      <w:pPr>
        <w:ind w:hanging="360" w:left="6480"/>
      </w:pPr>
      <w:rPr>
        <w:rFonts w:ascii="Courier New" w:cs="Courier New" w:hAnsi="Courier New" w:hint="default"/>
      </w:rPr>
    </w:lvl>
    <w:lvl w:ilvl="8" w:tentative="1" w:tplc="04090005">
      <w:start w:val="1"/>
      <w:numFmt w:val="bullet"/>
      <w:lvlText w:val=""/>
      <w:lvlJc w:val="left"/>
      <w:pPr>
        <w:ind w:hanging="360" w:left="7200"/>
      </w:pPr>
      <w:rPr>
        <w:rFonts w:ascii="Wingdings" w:hAnsi="Wingdings" w:hint="default"/>
      </w:rPr>
    </w:lvl>
  </w:abstractNum>
  <w:abstractNum w15:restartNumberingAfterBreak="0" w:abstractNumId="4">
    <w:nsid w:val="356C2096"/>
    <w:multiLevelType w:val="hybridMultilevel"/>
    <w:tmpl w:val="9B78EDC6"/>
    <w:lvl w:ilvl="0" w:tplc="04090001">
      <w:start w:val="1"/>
      <w:numFmt w:val="bullet"/>
      <w:lvlText w:val=""/>
      <w:lvlJc w:val="left"/>
      <w:pPr>
        <w:tabs>
          <w:tab w:pos="928" w:val="num"/>
        </w:tabs>
        <w:ind w:hanging="360" w:right="360"/>
      </w:pPr>
      <w:rPr>
        <w:rFonts w:ascii="Symbol" w:hAnsi="Symbol" w:hint="default"/>
      </w:rPr>
    </w:lvl>
    <w:lvl w:ilvl="1" w:tplc="04090005">
      <w:start w:val="1"/>
      <w:numFmt w:val="bullet"/>
      <w:lvlText w:val=""/>
      <w:lvlJc w:val="left"/>
      <w:pPr>
        <w:tabs>
          <w:tab w:pos="1645" w:val="num"/>
        </w:tabs>
        <w:ind w:hanging="360" w:left="2008"/>
      </w:pPr>
      <w:rPr>
        <w:rFonts w:ascii="Wingdings" w:hAnsi="Wingdings" w:hint="default"/>
      </w:rPr>
    </w:lvl>
    <w:lvl w:ilvl="2" w:tplc="04090001">
      <w:start w:val="1"/>
      <w:numFmt w:val="bullet"/>
      <w:lvlText w:val=""/>
      <w:lvlJc w:val="left"/>
      <w:pPr>
        <w:tabs>
          <w:tab w:pos="2728" w:val="num"/>
        </w:tabs>
        <w:ind w:hanging="360" w:right="360"/>
      </w:pPr>
      <w:rPr>
        <w:rFonts w:ascii="Symbol" w:hAnsi="Symbol" w:hint="default"/>
      </w:rPr>
    </w:lvl>
    <w:lvl w:ilvl="3" w:tplc="04090001">
      <w:start w:val="1"/>
      <w:numFmt w:val="bullet"/>
      <w:lvlText w:val=""/>
      <w:lvlJc w:val="left"/>
      <w:pPr>
        <w:tabs>
          <w:tab w:pos="3448" w:val="num"/>
        </w:tabs>
        <w:ind w:hanging="360" w:left="3448"/>
      </w:pPr>
      <w:rPr>
        <w:rFonts w:ascii="Symbol" w:hAnsi="Symbol" w:hint="default"/>
      </w:rPr>
    </w:lvl>
    <w:lvl w:ilvl="4" w:tentative="1" w:tplc="04090003">
      <w:start w:val="1"/>
      <w:numFmt w:val="bullet"/>
      <w:lvlText w:val="o"/>
      <w:lvlJc w:val="left"/>
      <w:pPr>
        <w:tabs>
          <w:tab w:pos="4168" w:val="num"/>
        </w:tabs>
        <w:ind w:hanging="360" w:left="4168"/>
      </w:pPr>
      <w:rPr>
        <w:rFonts w:ascii="Courier New" w:cs="Courier New" w:hAnsi="Courier New" w:hint="default"/>
      </w:rPr>
    </w:lvl>
    <w:lvl w:ilvl="5" w:tentative="1" w:tplc="04090005">
      <w:start w:val="1"/>
      <w:numFmt w:val="bullet"/>
      <w:lvlText w:val=""/>
      <w:lvlJc w:val="left"/>
      <w:pPr>
        <w:tabs>
          <w:tab w:pos="4888" w:val="num"/>
        </w:tabs>
        <w:ind w:hanging="360" w:left="4888"/>
      </w:pPr>
      <w:rPr>
        <w:rFonts w:ascii="Wingdings" w:hAnsi="Wingdings" w:hint="default"/>
      </w:rPr>
    </w:lvl>
    <w:lvl w:ilvl="6" w:tentative="1" w:tplc="04090001">
      <w:start w:val="1"/>
      <w:numFmt w:val="bullet"/>
      <w:lvlText w:val=""/>
      <w:lvlJc w:val="left"/>
      <w:pPr>
        <w:tabs>
          <w:tab w:pos="5608" w:val="num"/>
        </w:tabs>
        <w:ind w:hanging="360" w:left="5608"/>
      </w:pPr>
      <w:rPr>
        <w:rFonts w:ascii="Symbol" w:hAnsi="Symbol" w:hint="default"/>
      </w:rPr>
    </w:lvl>
    <w:lvl w:ilvl="7" w:tentative="1" w:tplc="04090003">
      <w:start w:val="1"/>
      <w:numFmt w:val="bullet"/>
      <w:lvlText w:val="o"/>
      <w:lvlJc w:val="left"/>
      <w:pPr>
        <w:tabs>
          <w:tab w:pos="6328" w:val="num"/>
        </w:tabs>
        <w:ind w:hanging="360" w:left="6328"/>
      </w:pPr>
      <w:rPr>
        <w:rFonts w:ascii="Courier New" w:cs="Courier New" w:hAnsi="Courier New" w:hint="default"/>
      </w:rPr>
    </w:lvl>
    <w:lvl w:ilvl="8" w:tentative="1" w:tplc="04090005">
      <w:start w:val="1"/>
      <w:numFmt w:val="bullet"/>
      <w:lvlText w:val=""/>
      <w:lvlJc w:val="left"/>
      <w:pPr>
        <w:tabs>
          <w:tab w:pos="7048" w:val="num"/>
        </w:tabs>
        <w:ind w:hanging="360" w:left="7048"/>
      </w:pPr>
      <w:rPr>
        <w:rFonts w:ascii="Wingdings" w:hAnsi="Wingdings" w:hint="default"/>
      </w:rPr>
    </w:lvl>
  </w:abstractNum>
  <w:abstractNum w15:restartNumberingAfterBreak="0" w:abstractNumId="5">
    <w:nsid w:val="531935A9"/>
    <w:multiLevelType w:val="hybridMultilevel"/>
    <w:tmpl w:val="97622510"/>
    <w:lvl w:ilvl="0" w:tplc="0409000F">
      <w:start w:val="1"/>
      <w:numFmt w:val="decimal"/>
      <w:lvlText w:val="%1."/>
      <w:lvlJc w:val="left"/>
      <w:pPr>
        <w:ind w:hanging="360" w:left="360"/>
      </w:pPr>
    </w:lvl>
    <w:lvl w:ilvl="1" w:tentative="1" w:tplc="04090019">
      <w:start w:val="1"/>
      <w:numFmt w:val="lowerLetter"/>
      <w:lvlText w:val="%2."/>
      <w:lvlJc w:val="left"/>
      <w:pPr>
        <w:ind w:hanging="360" w:left="1605"/>
      </w:pPr>
    </w:lvl>
    <w:lvl w:ilvl="2" w:tentative="1" w:tplc="0409001B">
      <w:start w:val="1"/>
      <w:numFmt w:val="lowerRoman"/>
      <w:lvlText w:val="%3."/>
      <w:lvlJc w:val="right"/>
      <w:pPr>
        <w:ind w:hanging="180" w:left="2325"/>
      </w:pPr>
    </w:lvl>
    <w:lvl w:ilvl="3" w:tentative="1" w:tplc="0409000F">
      <w:start w:val="1"/>
      <w:numFmt w:val="decimal"/>
      <w:lvlText w:val="%4."/>
      <w:lvlJc w:val="left"/>
      <w:pPr>
        <w:ind w:hanging="360" w:left="3045"/>
      </w:pPr>
    </w:lvl>
    <w:lvl w:ilvl="4" w:tentative="1" w:tplc="04090019">
      <w:start w:val="1"/>
      <w:numFmt w:val="lowerLetter"/>
      <w:lvlText w:val="%5."/>
      <w:lvlJc w:val="left"/>
      <w:pPr>
        <w:ind w:hanging="360" w:left="3765"/>
      </w:pPr>
    </w:lvl>
    <w:lvl w:ilvl="5" w:tentative="1" w:tplc="0409001B">
      <w:start w:val="1"/>
      <w:numFmt w:val="lowerRoman"/>
      <w:lvlText w:val="%6."/>
      <w:lvlJc w:val="right"/>
      <w:pPr>
        <w:ind w:hanging="180" w:left="4485"/>
      </w:pPr>
    </w:lvl>
    <w:lvl w:ilvl="6" w:tentative="1" w:tplc="0409000F">
      <w:start w:val="1"/>
      <w:numFmt w:val="decimal"/>
      <w:lvlText w:val="%7."/>
      <w:lvlJc w:val="left"/>
      <w:pPr>
        <w:ind w:hanging="360" w:left="5205"/>
      </w:pPr>
    </w:lvl>
    <w:lvl w:ilvl="7" w:tentative="1" w:tplc="04090019">
      <w:start w:val="1"/>
      <w:numFmt w:val="lowerLetter"/>
      <w:lvlText w:val="%8."/>
      <w:lvlJc w:val="left"/>
      <w:pPr>
        <w:ind w:hanging="360" w:left="5925"/>
      </w:pPr>
    </w:lvl>
    <w:lvl w:ilvl="8" w:tentative="1" w:tplc="0409001B">
      <w:start w:val="1"/>
      <w:numFmt w:val="lowerRoman"/>
      <w:lvlText w:val="%9."/>
      <w:lvlJc w:val="right"/>
      <w:pPr>
        <w:ind w:hanging="180" w:left="6645"/>
      </w:pPr>
    </w:lvl>
  </w:abstractNum>
  <w:abstractNum w15:restartNumberingAfterBreak="0" w:abstractNumId="6">
    <w:nsid w:val="7BCA3DDE"/>
    <w:multiLevelType w:val="hybridMultilevel"/>
    <w:tmpl w:val="3E6873F8"/>
    <w:lvl w:ilvl="0" w:tplc="04090001">
      <w:start w:val="1"/>
      <w:numFmt w:val="bullet"/>
      <w:lvlText w:val=""/>
      <w:lvlJc w:val="left"/>
      <w:pPr>
        <w:ind w:hanging="360" w:left="720"/>
      </w:pPr>
      <w:rPr>
        <w:rFonts w:ascii="Symbol" w:hAnsi="Symbol"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num w:numId="1">
    <w:abstractNumId w:val="1"/>
  </w:num>
  <w:num w:numId="2">
    <w:abstractNumId w:val="0"/>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mc:Ignorable="w14 w15 w16se">
  <w:zoom w:percent="100"/>
  <w:proofState w:grammar="clean"/>
  <w:defaultTabStop w:val="720"/>
  <w:characterSpacingControl w:val="doNotCompress"/>
  <w:hdrShapeDefaults>
    <o:shapedefaults spidmax="2049"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923"/>
    <w:rsid w:val="000E3E89"/>
    <w:rsid w:val="0013490D"/>
    <w:rsid w:val="001A2923"/>
    <w:rsid w:val="00243B3C"/>
    <w:rsid w:val="00276DEF"/>
    <w:rsid w:val="002F2FF7"/>
    <w:rsid w:val="00360C87"/>
    <w:rsid w:val="00370426"/>
    <w:rsid w:val="003E36C5"/>
    <w:rsid w:val="003F4412"/>
    <w:rsid w:val="00507C6E"/>
    <w:rsid w:val="00575C15"/>
    <w:rsid w:val="00594CF6"/>
    <w:rsid w:val="005B49FC"/>
    <w:rsid w:val="006165E9"/>
    <w:rsid w:val="006B758D"/>
    <w:rsid w:val="006C5867"/>
    <w:rsid w:val="00764803"/>
    <w:rsid w:val="007A14C4"/>
    <w:rsid w:val="007F340D"/>
    <w:rsid w:val="00841D36"/>
    <w:rsid w:val="00913482"/>
    <w:rsid w:val="009E29C7"/>
    <w:rsid w:val="009E3381"/>
    <w:rsid w:val="00A759FA"/>
    <w:rsid w:val="00AC59BA"/>
    <w:rsid w:val="00AC6AD2"/>
    <w:rsid w:val="00AD2383"/>
    <w:rsid w:val="00C72043"/>
    <w:rsid w:val="00CD1C9F"/>
    <w:rsid w:val="00CE3801"/>
    <w:rsid w:val="00CE3851"/>
    <w:rsid w:val="00D72849"/>
    <w:rsid w:val="00D8274D"/>
    <w:rsid w:val="00D8734B"/>
    <w:rsid w:val="00DF47D6"/>
    <w:rsid w:val="00DF5EBC"/>
    <w:rsid w:val="00E23B07"/>
    <w:rsid w:val="00E74C15"/>
    <w:rsid w:val="00E766CC"/>
    <w:rsid w:val="00E8693D"/>
    <w:rsid w:val="00ED70EE"/>
    <w:rsid w:val="00F17829"/>
    <w:rsid w:val="00F42544"/>
    <w:rsid w:val="00FB2B32"/>
    <w:rsid w:val="00FF2A5A"/>
    <w:rsid w:val="00FF7F2E"/>
  </w:rsids>
  <m:mathPr>
    <m:mathFont m:val="Cambria Math"/>
    <m:brkBin m:val="before"/>
    <m:brkBinSub m:val="--"/>
    <m:smallFrac m:val="0"/>
    <m:dispDef/>
    <m:lMargin m:val="0"/>
    <m:rMargin m:val="0"/>
    <m:defJc m:val="centerGroup"/>
    <m:wrapIndent m:val="1440"/>
    <m:intLim m:val="subSup"/>
    <m:naryLim m:val="undOvr"/>
  </m:mathPr>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15:chartTrackingRefBased/>
  <w15:docId w15:val="{910FEDE0-C405-4FED-9C07-AC743B023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cstheme="minorBidi" w:eastAsiaTheme="minorHAnsi" w:hAnsiTheme="minorHAnsi"/>
        <w:sz w:val="22"/>
        <w:szCs w:val="22"/>
        <w:lang w:bidi="ar-SA" w:eastAsia="en-US" w:val="en-US"/>
      </w:rPr>
    </w:rPrDefault>
    <w:pPrDefault>
      <w:pPr>
        <w:spacing w:after="160" w:line="259" w:lineRule="auto"/>
      </w:pPr>
    </w:pPrDefault>
  </w:docDefaults>
  <w:latentStyles w:count="371"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default="1" w:styleId="Normal" w:type="paragraph">
    <w:name w:val="Normal"/>
    <w:qFormat/>
    <w:rsid w:val="00276DEF"/>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1A2923"/>
    <w:pPr>
      <w:tabs>
        <w:tab w:pos="4680" w:val="center"/>
        <w:tab w:pos="9360" w:val="right"/>
      </w:tabs>
      <w:spacing w:after="0" w:line="240" w:lineRule="auto"/>
    </w:pPr>
  </w:style>
  <w:style w:customStyle="1" w:styleId="HeaderChar" w:type="character">
    <w:name w:val="Header Char"/>
    <w:basedOn w:val="DefaultParagraphFont"/>
    <w:link w:val="Header"/>
    <w:uiPriority w:val="99"/>
    <w:rsid w:val="001A2923"/>
  </w:style>
  <w:style w:styleId="Footer" w:type="paragraph">
    <w:name w:val="footer"/>
    <w:basedOn w:val="Normal"/>
    <w:link w:val="FooterChar"/>
    <w:uiPriority w:val="99"/>
    <w:unhideWhenUsed/>
    <w:rsid w:val="001A2923"/>
    <w:pPr>
      <w:tabs>
        <w:tab w:pos="4680" w:val="center"/>
        <w:tab w:pos="9360" w:val="right"/>
      </w:tabs>
      <w:spacing w:after="0" w:line="240" w:lineRule="auto"/>
    </w:pPr>
  </w:style>
  <w:style w:customStyle="1" w:styleId="FooterChar" w:type="character">
    <w:name w:val="Footer Char"/>
    <w:basedOn w:val="DefaultParagraphFont"/>
    <w:link w:val="Footer"/>
    <w:uiPriority w:val="99"/>
    <w:rsid w:val="001A2923"/>
  </w:style>
  <w:style w:styleId="TableGrid" w:type="table">
    <w:name w:val="Table Grid"/>
    <w:basedOn w:val="TableNormal"/>
    <w:uiPriority w:val="39"/>
    <w:rsid w:val="001A292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Hyperlink" w:type="character">
    <w:name w:val="Hyperlink"/>
    <w:basedOn w:val="DefaultParagraphFont"/>
    <w:uiPriority w:val="99"/>
    <w:unhideWhenUsed/>
    <w:rsid w:val="005B49FC"/>
    <w:rPr>
      <w:color w:themeColor="hyperlink" w:val="0563C1"/>
      <w:u w:val="single"/>
    </w:rPr>
  </w:style>
  <w:style w:styleId="ListParagraph" w:type="paragraph">
    <w:name w:val="List Paragraph"/>
    <w:basedOn w:val="Normal"/>
    <w:uiPriority w:val="34"/>
    <w:qFormat/>
    <w:rsid w:val="005B49FC"/>
    <w:pPr>
      <w:ind w:left="720"/>
      <w:contextualSpacing/>
    </w:pPr>
  </w:style>
  <w:style w:customStyle="1" w:styleId="TableGrid1" w:type="table">
    <w:name w:val="Table Grid1"/>
    <w:basedOn w:val="TableNormal"/>
    <w:next w:val="TableGrid"/>
    <w:uiPriority w:val="39"/>
    <w:rsid w:val="007A14C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82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theme/theme1.xml" Type="http://schemas.openxmlformats.org/officeDocument/2006/relationships/theme"/><Relationship Id="rId11" Target="media/image2.jpeg" Type="http://schemas.openxmlformats.org/officeDocument/2006/relationships/imag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header1.xml" Type="http://schemas.openxmlformats.org/officeDocument/2006/relationships/header"/><Relationship Id="rId8" Target="footer1.xml" Type="http://schemas.openxmlformats.org/officeDocument/2006/relationships/footer"/><Relationship Id="rId9" Target="fontTable.xml" Type="http://schemas.openxmlformats.org/officeDocument/2006/relationships/fontTable"/></Relationships>
</file>

<file path=word/_rels/header1.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2</Pages>
  <Words>58</Words>
  <Characters>334</Characters>
  <Application>Microsoft Office Word</Application>
  <DocSecurity>0</DocSecurity>
  <Lines>2</Lines>
  <Paragraphs>1</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2018-04-22T05:57:00Z</dcterms:created>
  <dc:creator>Moghadam</dc:creator>
  <cp:lastModifiedBy>Windows User</cp:lastModifiedBy>
  <dcterms:modified xsi:type="dcterms:W3CDTF">2019-02-05T10:44:00Z</dcterms:modified>
  <cp:revision>23</cp:revision>
</cp:coreProperties>
</file>