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Style w:val="TableGrid"/>
        <w:bidiVisual/>
        <w:tblW w:type="dxa" w:w="9772"/>
        <w:tblInd w:type="dxa" w:w="-29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02"/>
        <w:gridCol w:w="7370"/>
      </w:tblGrid>
      <w:tr w:rsidR="001A2923" w:rsidTr="00276DEF">
        <w:trPr>
          <w:trHeight w:val="70"/>
        </w:trPr>
        <w:tc>
          <w:tcPr>
            <w:tcW w:type="dxa" w:w="2402"/>
          </w:tcPr>
          <w:p w:rsidP="005B49FC" w:rsidR="001A2923" w:rsidRDefault="00DF5EBC">
            <w:pPr>
              <w:bidi/>
              <w:rPr>
                <w:rFonts w:cs="B Nazanin"/>
                <w:b/>
                <w:bCs/>
                <w:color w:themeColor="text1" w:val="000000"/>
                <w:sz w:val="20"/>
                <w:szCs w:val="20"/>
                <w:lang w:bidi="fa-IR"/>
              </w:rPr>
            </w:pPr>
            <w:r>
              <w:rPr>
                <w:rFonts w:cs="Arial"/>
                <w:noProof/>
                <w:lang w:bidi="fa-IR"/>
              </w:rPr>
              <w:t xml:space="preserve"> </w:t>
              <w:drawing>
                <wp:inline distT="0" distR="0" distB="0" distL="0">
                  <wp:extent cx="1190625" cy="1428750"/>
                  <wp:docPr id="0" name="Drawing 0" descr="teacher.jpg"/>
                  <a:graphic xmlns:a="http://schemas.openxmlformats.org/drawingml/2006/main">
                    <a:graphicData uri="http://schemas.openxmlformats.org/drawingml/2006/picture">
                      <pic:pic xmlns:pic="http://schemas.openxmlformats.org/drawingml/2006/picture">
                        <pic:nvPicPr>
                          <pic:cNvPr id="0" name="Picture 0" descr="teacher.jpg"/>
                          <pic:cNvPicPr>
                            <a:picLocks noChangeAspect="true"/>
                          </pic:cNvPicPr>
                        </pic:nvPicPr>
                        <pic:blipFill>
                          <a:blip r:embed="rId11"/>
                          <a:stretch>
                            <a:fillRect/>
                          </a:stretch>
                        </pic:blipFill>
                        <pic:spPr>
                          <a:xfrm>
                            <a:off x="0" y="0"/>
                            <a:ext cx="1190625" cy="1428750"/>
                          </a:xfrm>
                          <a:prstGeom prst="rect">
                            <a:avLst/>
                          </a:prstGeom>
                        </pic:spPr>
                      </pic:pic>
                    </a:graphicData>
                  </a:graphic>
                </wp:inline>
              </w:drawing>
            </w:r>
          </w:p>
        </w:tc>
        <w:tc>
          <w:tcPr>
            <w:tcW w:type="dxa" w:w="7370"/>
          </w:tcPr>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CE3851" w:rsidR="001A2923" w:rsidRDefault="002F2FF7" w:rsidRPr="00841D36">
            <w:pPr>
              <w:bidi/>
              <w:rPr>
                <w:rFonts w:cs="B Nazanin"/>
                <w:b/>
                <w:bCs/>
                <w:color w:themeColor="text1" w:val="000000"/>
                <w:sz w:val="20"/>
                <w:szCs w:val="20"/>
                <w:lang w:bidi="fa-IR"/>
              </w:rPr>
            </w:pPr>
            <w:r>
              <w:rPr>
                <w:rFonts w:cs="B Nazanin" w:ascii="B Nazanin" w:hAnsi="B Nazanin" w:eastAsia="B Nazanin"/>
                <w:b/>
                <w:bCs/>
                <w:color w:themeColor="text1" w:val="000000"/>
                <w:sz w:val="20"/>
                <w:szCs w:val="20"/>
                <w:lang w:bidi="fa-IR"/>
              </w:rPr>
              <w:t>استادیار دانشکده الهیات</w:t>
            </w:r>
            <w:r w:rsidR="001A2923" w:rsidRPr="00841D36">
              <w:rPr>
                <w:rFonts w:cs="B Nazanin"/>
                <w:b/>
                <w:bCs/>
                <w:color w:themeColor="text1" w:val="000000"/>
                <w:sz w:val="20"/>
                <w:szCs w:val="20"/>
                <w:lang w:bidi="fa-IR"/>
              </w:rPr>
              <w:t>-</w:t>
            </w:r>
            <w:r w:rsidR="001A2923" w:rsidRPr="00841D36">
              <w:rPr>
                <w:rFonts w:cs="B Nazanin" w:hint="cs"/>
                <w:b/>
                <w:bCs/>
                <w:color w:themeColor="text1" w:val="000000"/>
                <w:sz w:val="20"/>
                <w:szCs w:val="20"/>
                <w:rtl/>
                <w:lang w:bidi="fa-IR"/>
              </w:rPr>
              <w:t xml:space="preserve"> دانشگاه تهران</w:t>
            </w:r>
          </w:p>
          <w:p w:rsidP="001A2923" w:rsidR="001A2923" w:rsidRDefault="00841D36">
            <w:pPr>
              <w:bidi/>
            </w:pPr>
            <w:r>
              <w:rPr>
                <w:noProof/>
              </w:rPr>
              <mc:AlternateContent>
                <mc:Choice Requires="wps">
                  <w:drawing>
                    <wp:anchor allowOverlap="1" behindDoc="0" distB="0" distL="114300" distR="114300" distT="0" layoutInCell="1" locked="0" relativeHeight="251659264" simplePos="0">
                      <wp:simplePos x="0" y="0"/>
                      <wp:positionH relativeFrom="column">
                        <wp:posOffset>-68580</wp:posOffset>
                      </wp:positionH>
                      <wp:positionV relativeFrom="paragraph">
                        <wp:posOffset>201295</wp:posOffset>
                      </wp:positionV>
                      <wp:extent cx="4695825" cy="0"/>
                      <wp:effectExtent b="114300" l="38100" r="47625" t="57150"/>
                      <wp:wrapNone/>
                      <wp:docPr id="3" name="Straight Connector 3"/>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5.4pt,15.85pt" id="Straight Connector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g+7TwIAAPAEAAAOAAAAZHJzL2Uyb0RvYy54bWysVEuP2yAQvlfqf0DcGzvOeje14uwhq+2l j9WmjzPBYKPyEpA4+fcdIOukD6lSVR8Qw8x888034NX9UUl0YM4Lo1s8n5UYMU1NJ3Tf4i+fH98s MfKB6I5Io1mLT8zj+/XrV6vRNqwyg5EdcwhAtG9G2+IhBNsUhacDU8TPjGUanNw4RQKYri86R0ZA V7KoyvK2GI3rrDOUeQ+nD9mJ1wmfc0bDJ849C0i2GLiFtLq07uJarFek6R2xg6BnGuQfWCgiNBSd oB5IIGjvxG9QSlBnvOFhRo0qDOeCstQDdDMvf+lmOxDLUi8gjreTTP7/wdKPhyeHRNfiBUaaKBjR Njgi+iGgjdEaBDQOLaJOo/UNhG/0kztb3j652PSRO4W4FPYrXIEkAzSGjknl06QyOwZE4fDm9m29 rGqM6IuvyBARyjof3jGjUNy0WAodBSANObz3AcpC6EtIPJYajS2ulvVdncK8kaJ7FFJGZ7pEbCMd OhAY/67P3ORefTBdPqtL+GJzgDuFZ+uCBD6pIyBLFwqIRMPsA3PboRvRTu7dMwEJ63IJaKgTkfpi Oc8G3LbqLtYBF5E9PJMgMXImfBNhSCOOEkXI2NmFriT0e+5d2oFkvjcJ5qIDRCe2E5lkXfEs4tTy nNIunCSLpaR+ZhzmDvNYZOXii7uIRShlOqS5p/YhOqZxkHZKzKQn2TLDnxPP8TE1k5qSq79XnTJS ZaPDlKyENu5PAOE4P0+T53jQ46rvuN2Z7pRucHLAs0qSnX8B8d1e2yn98qNa/wAAAP//AwBQSwME FAAGAAgAAAAhACq6unHcAAAACQEAAA8AAABkcnMvZG93bnJldi54bWxMj0FvwjAMhe+T+A+RJ+0G adk0oGuKKqRddluBe2hMW9E4JUmh+/fztMN2s5+f3vucbyfbixv60DlSkC4SEEi1Mx01Cg779/ka RIiajO4doYIvDLAtZg+5zoy70yfeqtgIDqGQaQVtjEMmZahbtDos3IDEt7PzVkdefSON13cOt71c JsmrtLojbmj1gLsW60s1WgWmpvLF++Nmf4lYXc/lddwcPpR6epzKNxARp/hnhh98RoeCmU5uJBNE r2CeJoweFTynKxBsWC3XPJx+BVnk8v8HxTcAAAD//wMAUEsBAi0AFAAGAAgAAAAhALaDOJL+AAAA 4QEAABMAAAAAAAAAAAAAAAAAAAAAAFtDb250ZW50X1R5cGVzXS54bWxQSwECLQAUAAYACAAAACEA OP0h/9YAAACUAQAACwAAAAAAAAAAAAAAAAAvAQAAX3JlbHMvLnJlbHNQSwECLQAUAAYACAAAACEA IroPu08CAADwBAAADgAAAAAAAAAAAAAAAAAuAgAAZHJzL2Uyb0RvYy54bWxQSwECLQAUAAYACAAA ACEAKrq6cdwAAAAJAQAADwAAAAAAAAAAAAAAAACpBAAAZHJzL2Rvd25yZXYueG1sUEsFBgAAAAAE AAQA8wAAALIFAAAAAA== " o:spid="_x0000_s1026" strokecolor="#7f7f7f [1612]" strokeweight="2.25p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to="364.35pt,15.85pt" w14:anchorId="55988005">
                      <v:stroke joinstyle="miter"/>
                      <v:shadow color="black" offset=".74836mm,.74836mm" on="t" opacity="26214f" origin="-.5,-.5"/>
                    </v:line>
                  </w:pict>
                </mc:Fallback>
              </mc:AlternateContent>
            </w:r>
          </w:p>
          <w:p w:rsidP="001A2923" w:rsidR="001A2923" w:rsidRDefault="001A2923">
            <w:pPr>
              <w:bidi/>
              <w:rPr>
                <w:rFonts w:cs="B Nazanin"/>
                <w:b/>
                <w:bCs/>
                <w:color w:themeColor="text1" w:val="000000"/>
                <w:sz w:val="20"/>
                <w:szCs w:val="20"/>
                <w:lang w:bidi="fa-IR"/>
              </w:rPr>
            </w:pPr>
          </w:p>
          <w:p w:rsidP="00F17829" w:rsidR="00276DEF" w:rsidRDefault="00F17829" w:rsidRPr="00276DEF">
            <w:pPr>
              <w:bidi/>
              <w:rPr>
                <w:rFonts w:ascii="IranNastaliq" w:cs="B Nazanin" w:hAnsi="IranNastaliq"/>
                <w:b/>
                <w:bCs/>
                <w:color w:themeColor="accent1" w:themeShade="BF" w:val="2E74B5"/>
                <w:sz w:val="40"/>
                <w:szCs w:val="40"/>
                <w:lang w:bidi="fa-IR"/>
              </w:rPr>
            </w:pPr>
            <w:r w:rsidRPr="00F17829">
              <w:rPr>
                <w:rFonts w:ascii="B Nazanin" w:cs="B Nazanin" w:hAnsi="IranNastaliq" w:eastAsia="B Nazanin"/>
                <w:b/>
                <w:bCs/>
                <w:color w:themeColor="accent1" w:themeShade="BF" w:val="2E74B5"/>
                <w:sz w:val="40"/>
                <w:szCs w:val="40"/>
                <w:lang w:bidi="fa-IR"/>
              </w:rPr>
              <w:t>حسن مهرنیا</w:t>
            </w:r>
          </w:p>
        </w:tc>
      </w:tr>
      <w:tr w:rsidR="00276DEF" w:rsidTr="00276DEF">
        <w:trPr>
          <w:trHeight w:val="391"/>
        </w:trPr>
        <w:tc>
          <w:tcPr>
            <w:tcW w:type="dxa" w:w="2402"/>
          </w:tcPr>
          <w:p w:rsidP="00594CF6" w:rsidR="00276DEF" w:rsidRDefault="00DF5EBC" w:rsidRPr="00276DEF">
            <w:pPr>
              <w:pStyle w:val="ListParagraph"/>
              <w:bidi/>
              <w:spacing w:after="120" w:before="120"/>
              <w:ind w:left="0"/>
              <w:rPr>
                <w:rFonts w:ascii="Times New Roman" w:cs="B Nazanin" w:eastAsia="Times New Roman" w:hAnsi="Times New Roman"/>
                <w:sz w:val="24"/>
                <w:szCs w:val="24"/>
                <w:rtl/>
              </w:rPr>
            </w:pPr>
            <w:r>
              <w:rPr>
                <w:rFonts w:ascii="B Nazanin" w:cs="B Nazanin" w:eastAsia="Times New Roman" w:hAnsi="Times New Roman"/>
                <w:sz w:val="24"/>
                <w:szCs w:val="24"/>
              </w:rPr>
              <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ت</w:t>
            </w:r>
            <w:r w:rsidRPr="00276DEF">
              <w:rPr>
                <w:rFonts w:ascii="Times New Roman" w:cs="B Nazanin" w:eastAsia="Times New Roman" w:hAnsi="Times New Roman" w:hint="cs"/>
                <w:sz w:val="24"/>
                <w:szCs w:val="24"/>
                <w:rtl/>
                <w:lang w:bidi="fa-IR"/>
              </w:rPr>
              <w:t xml:space="preserve">لفن دفتر:  </w:t>
            </w:r>
            <w:r w:rsidR="00DF5EBC">
              <w:rPr>
                <w:rFonts w:ascii="B Nazanin" w:cs="ArialMT" w:hAnsi="ArialMT" w:eastAsia="B Nazanin"/>
                <w:sz w:val="20"/>
                <w:szCs w:val="20"/>
              </w:rPr>
              <w:t>+98 (21)02536166172</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sidRPr="00276DEF">
              <w:rPr>
                <w:rFonts w:ascii="Times New Roman" w:cs="B Nazanin" w:eastAsia="Times New Roman" w:hAnsi="Times New Roman" w:hint="cs"/>
                <w:sz w:val="24"/>
                <w:szCs w:val="24"/>
                <w:rtl/>
                <w:lang w:bidi="fa-IR"/>
              </w:rPr>
              <w:t xml:space="preserve">پست الکترونیکی: </w:t>
            </w:r>
            <w:r w:rsidR="00F17829">
              <w:rPr>
                <w:rFonts w:ascii="B Nazanin" w:cs="ArialMT" w:hAnsi="ArialMT" w:eastAsia="B Nazanin"/>
                <w:sz w:val="20"/>
                <w:szCs w:val="20"/>
              </w:rPr>
              <w:t>hmehrnia@ut.ac.ir</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rPr>
            </w:pPr>
          </w:p>
        </w:tc>
        <w:tc>
          <w:tcPr>
            <w:tcW w:type="dxa" w:w="7370"/>
          </w:tcPr>
          <w:p w:rsidP="00276DEF" w:rsidR="00276DEF" w:rsidRDefault="00F17829" w:rsidRPr="00276DEF">
            <w:pPr>
              <w:pStyle w:val="ListParagraph"/>
              <w:bidi/>
              <w:spacing w:after="120" w:before="120"/>
              <w:ind w:left="0"/>
              <w:jc w:val="both"/>
              <w:rPr>
                <w:rFonts w:ascii="Times New Roman" w:cs="B Nazanin" w:eastAsia="Times New Roman" w:hAnsi="Times New Roman"/>
                <w:sz w:val="24"/>
                <w:szCs w:val="24"/>
                <w:rtl/>
              </w:rPr>
            </w:pPr>
            <w:r w:rsidRPr="00F17829">
              <w:rPr>
                <w:rFonts w:ascii="B Nazanin" w:cs="B Nazanin" w:eastAsia="Times New Roman" w:hAnsi="Times New Roman"/>
                <w:sz w:val="24"/>
                <w:szCs w:val="24"/>
              </w:rPr>
              <w:t/>
            </w:r>
          </w:p>
        </w:tc>
      </w:tr>
    </w:tbl>
    <w:p w:rsidP="00841D36" w:rsidR="001A2923" w:rsidRDefault="00841D36">
      <w:pPr>
        <w:bidi/>
        <w:ind w:left="1989"/>
        <w:rPr>
          <w:rtl/>
        </w:rPr>
      </w:pPr>
      <w:r>
        <w:rPr>
          <w:noProof/>
        </w:rPr>
        <mc:AlternateContent>
          <mc:Choice Requires="wps">
            <w:drawing>
              <wp:anchor allowOverlap="1" behindDoc="0" distB="0" distL="114300" distR="114300" distT="0" layoutInCell="1" locked="0" relativeHeight="251661312" simplePos="0" wp14:anchorId="3D3D948A" wp14:editId="7E784BD2">
                <wp:simplePos x="0" y="0"/>
                <wp:positionH relativeFrom="margin">
                  <wp:posOffset>-123825</wp:posOffset>
                </wp:positionH>
                <wp:positionV relativeFrom="paragraph">
                  <wp:posOffset>85725</wp:posOffset>
                </wp:positionV>
                <wp:extent cx="4695825" cy="0"/>
                <wp:effectExtent b="114300" l="38100" r="47625" t="57150"/>
                <wp:wrapNone/>
                <wp:docPr id="4" name="Straight Connector 4"/>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9.75pt,6.75pt" id="Straight Connector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lXTTgIAAPAEAAAOAAAAZHJzL2Uyb0RvYy54bWysVEuP2yAQvlfqf0DcGztOvJtacfaQ1fbS R7Tp40ww2KgYEJA4+fcdwOukD6lSVR8Qw8x888034PXDuZfoxKwTWtV4PssxYorqRqi2xl8+P71Z YeQ8UQ2RWrEaX5jDD5vXr9aDqVihOy0bZhGAKFcNpsad96bKMkc71hM304YpcHJte+LBtG3WWDIA ei+zIs/vskHbxlhNmXNw+piceBPxOWfUf+LcMY9kjYGbj6uN6yGs2WZNqtYS0wk60iD/wKInQkHR CeqReIKOVvwG1QtqtdPcz6juM825oCz2AN3M81+62XfEsNgLiOPMJJP7f7D042lnkWhqvMRIkR5G tPeWiLbzaKuVAgG1Rcug02BcBeFbtbOj5czOhqbP3PaIS2G+whWIMkBj6BxVvkwqs7NHFA6Xd2/L VVFiRF98WYIIUMY6/47pHoVNjaVQQQBSkdN756EshL6EhGOp0FDjYlXelzHMaSmaJyFlcMZLxLbS ohOB8R/axE0e+w+6SWdlDl9oDnCn8GRdkcAnVQBk8UIBkWDoo2d23zUDOsijfSYgYZmvAA01IlBf rObJgNtW3Ic64CKyhWfiJUZW+2/Cd3HEQaIAGTq70pWEfk+9S9ORxHcZYa46QHRkO5GJ1g3PLEwt zSnu/EWyUEqqZ8Zh7jCPRVIuvLirWIRSpvxilCZGhzQO0k6JifQkW2L4c+IYH1ITqSm5+HvVKSNW 1spPyb1Q2v4JwJ/nI2We4kGPm77D9qCbS7zB0QHPKko2/gLCu721Y/r1R7X5AQAA//8DAFBLAwQU AAYACAAAACEAhXrXqNsAAAAJAQAADwAAAGRycy9kb3ducmV2LnhtbEyPzW7CMBCE75X6DtZW4gYO /aFNGgdFlbj01gB3Ey9JRLwOtgPp23erHspptTujmW/z9WR7cUEfOkcKlosEBFLtTEeNgt12M38D EaImo3tHqOAbA6yL+7tcZ8Zd6QsvVWwEh1DItII2xiGTMtQtWh0WbkBi7ei81ZFX30jj9ZXDbS8f k2Qlre6IG1o94EeL9akarQJTU/ns/T7dniJW52N5HtPdp1Kzh6l8BxFxiv9m+MVndCiY6eBGMkH0 CubL9IWtLDzxZMMr94E4/B1kkcvbD4ofAAAA//8DAFBLAQItABQABgAIAAAAIQC2gziS/gAAAOEB AAATAAAAAAAAAAAAAAAAAAAAAABbQ29udGVudF9UeXBlc10ueG1sUEsBAi0AFAAGAAgAAAAhADj9 If/WAAAAlAEAAAsAAAAAAAAAAAAAAAAALwEAAF9yZWxzLy5yZWxzUEsBAi0AFAAGAAgAAAAhACkm VdNOAgAA8AQAAA4AAAAAAAAAAAAAAAAALgIAAGRycy9lMm9Eb2MueG1sUEsBAi0AFAAGAAgAAAAh AIV616jbAAAACQEAAA8AAAAAAAAAAAAAAAAAqAQAAGRycy9kb3ducmV2LnhtbFBLBQYAAAAABAAE APMAAACwBQAAAAA= " o:spid="_x0000_s1026" strokecolor="#7f7f7f [1612]" strokeweight="2.25pt"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5in,6.75pt" w14:anchorId="1517E445">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5B49FC">
        <w:trPr>
          <w:trHeight w:val="391"/>
        </w:trPr>
        <w:tc>
          <w:tcPr>
            <w:tcW w:type="dxa" w:w="2830"/>
          </w:tcPr>
          <w:p w:rsidP="005B49FC"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5B49FC" w:rsidRDefault="005B49FC" w:rsidRPr="005B49FC">
            <w:pPr>
              <w:bidi/>
              <w:ind w:left="732"/>
              <w:rPr>
                <w:rFonts w:ascii="Times New Roman" w:cs="B Nazanin" w:eastAsia="Times New Roman" w:hAnsi="Times New Roman"/>
                <w:b/>
                <w:bCs/>
                <w:sz w:val="24"/>
                <w:szCs w:val="24"/>
                <w:rtl/>
              </w:rPr>
            </w:pPr>
            <w:r w:rsidRPr="005B49FC">
              <w:rPr>
                <w:rFonts w:ascii="Times New Roman" w:cs="B Nazanin" w:eastAsia="Times New Roman" w:hAnsi="Times New Roman" w:hint="cs"/>
                <w:b/>
                <w:bCs/>
                <w:color w:themeColor="text1" w:themeTint="A6" w:val="595959"/>
                <w:sz w:val="24"/>
                <w:szCs w:val="24"/>
                <w:rtl/>
              </w:rPr>
              <w:t>تحصیلات</w:t>
            </w:r>
          </w:p>
        </w:tc>
        <w:tc>
          <w:tcPr>
            <w:tcW w:type="dxa" w:w="7503"/>
          </w:tcPr>
          <w:p w:rsidP="00F17829" w:rsidR="00E74C15" w:rsidRDefault="00E74C15">
            <w:pPr>
              <w:pStyle w:val="ListParagraph"/>
              <w:bidi/>
              <w:spacing w:after="120" w:before="120"/>
              <w:ind w:left="360"/>
              <w:rPr>
                <w:rFonts w:ascii="Times New Roman" w:cs="B Nazanin" w:eastAsia="Times New Roman" w:hAnsi="Times New Roman"/>
                <w:sz w:val="24"/>
                <w:szCs w:val="24"/>
              </w:rPr>
            </w:pPr>
          </w:p>
          <w:p w:rsidP="00E74C15" w:rsidR="005B49FC" w:rsidRDefault="00C72043" w:rsidRPr="005B49FC">
            <w:pPr>
              <w:pStyle w:val="ListParagraph"/>
              <w:bidi/>
              <w:spacing w:after="120" w:before="120"/>
              <w:ind w:left="360"/>
              <w:rPr>
                <w:rFonts w:ascii="Times New Roman" w:cs="B Nazanin" w:eastAsia="Times New Roman" w:hAnsi="Times New Roman"/>
                <w:sz w:val="24"/>
                <w:szCs w:val="24"/>
                <w:rtl/>
              </w:rPr>
            </w:pPr>
            <w:r w:rsidRPr="00C72043">
              <w:rPr>
                <w:rFonts w:ascii="Times New Roman" w:cs="B Nazanin" w:eastAsia="Times New Roman" w:hAnsi="Times New Roman"/>
                <w:sz w:val="24"/>
                <w:szCs w:val="24"/>
              </w:rPr>
              <w:t/>
            </w:r>
            <w:r>
              <w:rPr>
                <w:rFonts w:ascii="B Nazanin" w:hAnsi="B Nazanin" w:cs="B Nazanin" w:eastAsia="B Nazanin"/>
                <w:sz w:val="20"/>
              </w:rPr>
              <w:t>Ph.D ,1389,فلسفه,علامه طباطبایی ره</w:t>
              <w:br/>
            </w:r>
            <w:r>
              <w:rPr>
                <w:rFonts w:ascii="B Nazanin" w:hAnsi="B Nazanin" w:cs="B Nazanin" w:eastAsia="B Nazanin"/>
                <w:sz w:val="20"/>
              </w:rPr>
              <w:t>M.S,1381,فلسفه,تهران-دانشکده ادبیات</w:t>
              <w:br/>
            </w:r>
            <w:r>
              <w:rPr>
                <w:rFonts w:ascii="B Nazanin" w:hAnsi="B Nazanin" w:cs="B Nazanin" w:eastAsia="B Nazanin"/>
                <w:sz w:val="20"/>
              </w:rPr>
              <w:t>کارشناسی,1379,فلسفه غرب,تهران، پردیس فارابی، دپارتمان فلسفه</w:t>
              <w:br/>
            </w:r>
          </w:p>
        </w:tc>
      </w:tr>
    </w:tbl>
    <w:p w:rsidP="005B49FC" w:rsidR="005B49FC" w:rsidRDefault="005B49FC">
      <w:pPr>
        <w:bidi/>
        <w:ind w:left="1989"/>
        <w:rPr>
          <w:rtl/>
        </w:rPr>
      </w:pPr>
      <w:r>
        <w:rPr>
          <w:noProof/>
        </w:rPr>
        <mc:AlternateContent>
          <mc:Choice Requires="wps">
            <w:drawing>
              <wp:anchor allowOverlap="1" behindDoc="0" distB="0" distL="114300" distR="114300" distT="0" layoutInCell="1" locked="0" relativeHeight="251665408" simplePos="0" wp14:anchorId="0B7A87F8" wp14:editId="76BEF095">
                <wp:simplePos x="0" y="0"/>
                <wp:positionH relativeFrom="margin">
                  <wp:posOffset>-104775</wp:posOffset>
                </wp:positionH>
                <wp:positionV relativeFrom="paragraph">
                  <wp:posOffset>112395</wp:posOffset>
                </wp:positionV>
                <wp:extent cx="4695825" cy="0"/>
                <wp:effectExtent b="114300" l="38100" r="47625" t="57150"/>
                <wp:wrapNone/>
                <wp:docPr id="5" name="Straight Connector 5"/>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8.25pt,8.85pt" id="Straight Connector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3GTQIAAPA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m3wEiNNFIxo FxwRXR/Q1mgNAhqHllGnwfoawrf6yY2Wt08uNn3iTiEuhf0KVyDJAI2hU1L5PKnMTgFROLy5fbtc VVCOvviKDBGhrPPhHTMKxU2DpdBRAFKT43sfoCyEvoTEY6nR0OBqtbxbpjBvpGgfhZTRmS4R20qH jgTGv+8yN3lQH0ybz5YlfLE5wJ3Cs3VBAp/UEZClCwVEomEOgbld3w5oLw/umUQJyxWgoVZE6ovV PBtw26q7WAdcRHbwTILEyJnwTYQ+jThKFCFjZxe6ktDvuXdpe5L53iSYiw4QndhOZJJ1xbOIU8tz SrtwliyWkvqZcZg7zGORlYsv7iIWoZTpsBilSdExjYO0U2ImPcmWGf6cOMbH1ExqSq7+XnXKSJWN DlOyEtq4PwGE03ykzHM86HHVd9zuTXtONzg54FklycZfQHy313ZKv/yoNj8AAAD//wMAUEsDBBQA BgAIAAAAIQAf7XXP2wAAAAkBAAAPAAAAZHJzL2Rvd25yZXYueG1sTI/BTsMwEETvSP0Haytxa50W aGiIU0VIXLiRlrsbb5Oo8Tq1nTb8PYs4wHFnnmZn8t1ke3FFHzpHClbLBARS7UxHjYLD/m3xDCJE TUb3jlDBFwbYFbO7XGfG3egDr1VsBIdQyLSCNsYhkzLULVodlm5AYu/kvNWRT99I4/WNw20v10my kVZ3xB9aPeBri/W5Gq0CU1P56P3ndn+OWF1O5WXcHt6Vup9P5QuIiFP8g+GnPleHgjsd3UgmiF7B YrV5YpSNNAXBQLp+4HHHX0EWufy/oPgGAAD//wMAUEsBAi0AFAAGAAgAAAAhALaDOJL+AAAA4QEA ABMAAAAAAAAAAAAAAAAAAAAAAFtDb250ZW50X1R5cGVzXS54bWxQSwECLQAUAAYACAAAACEAOP0h /9YAAACUAQAACwAAAAAAAAAAAAAAAAAvAQAAX3JlbHMvLnJlbHNQSwECLQAUAAYACAAAACEAnM/9 xk0CAADwBAAADgAAAAAAAAAAAAAAAAAuAgAAZHJzL2Uyb0RvYy54bWxQSwECLQAUAAYACAAAACEA H+11z9sAAAAJAQAADwAAAAAAAAAAAAAAAACnBAAAZHJzL2Rvd25yZXYueG1sUEsFBgAAAAAEAAQA 8wAAAK8FAAAAAA== " o:spid="_x0000_s1026" strokecolor="#7f7f7f [1612]" strokeweight="2.25pt"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61.5pt,8.85pt" w14:anchorId="7B6533C7">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223303">
        <w:trPr>
          <w:trHeight w:val="391"/>
        </w:trPr>
        <w:tc>
          <w:tcPr>
            <w:tcW w:type="dxa" w:w="2830"/>
          </w:tcPr>
          <w:p w:rsidP="00223303"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913482" w:rsidRDefault="00D8274D">
            <w:pPr>
              <w:bidi/>
              <w:ind w:left="732"/>
              <w:rPr>
                <w:rFonts w:ascii="Times New Roman" w:cs="B Nazanin" w:eastAsia="Times New Roman" w:hAnsi="Times New Roman"/>
                <w:b/>
                <w:bCs/>
                <w:color w:themeColor="text1" w:themeTint="A6" w:val="595959"/>
                <w:sz w:val="24"/>
                <w:szCs w:val="24"/>
                <w:rtl/>
                <w:lang w:bidi="fa-IR"/>
              </w:rPr>
            </w:pPr>
            <w:r w:rsidRPr="00D8274D">
              <w:rPr>
                <w:rFonts w:ascii="Times New Roman" w:cs="B Nazanin" w:eastAsia="Times New Roman" w:hAnsi="Times New Roman" w:hint="cs"/>
                <w:b/>
                <w:bCs/>
                <w:color w:themeColor="text1" w:themeTint="A6" w:val="595959"/>
                <w:sz w:val="24"/>
                <w:szCs w:val="24"/>
                <w:rtl/>
                <w:lang w:bidi="fa-IR"/>
              </w:rPr>
              <w:t>زمینه</w:t>
            </w:r>
            <w:r w:rsidRPr="00D8274D">
              <w:rPr>
                <w:rFonts w:ascii="Times New Roman" w:cs="B Nazanin" w:eastAsia="Times New Roman" w:hAnsi="Times New Roman"/>
                <w:b/>
                <w:bCs/>
                <w:color w:themeColor="text1" w:themeTint="A6" w:val="595959"/>
                <w:sz w:val="24"/>
                <w:szCs w:val="24"/>
                <w:rtl/>
                <w:lang w:bidi="fa-IR"/>
              </w:rPr>
              <w:softHyphen/>
            </w:r>
            <w:r w:rsidRPr="00D8274D">
              <w:rPr>
                <w:rFonts w:ascii="Times New Roman" w:cs="B Nazanin" w:eastAsia="Times New Roman" w:hAnsi="Times New Roman" w:hint="cs"/>
                <w:b/>
                <w:bCs/>
                <w:color w:themeColor="text1" w:themeTint="A6" w:val="595959"/>
                <w:sz w:val="24"/>
                <w:szCs w:val="24"/>
                <w:rtl/>
                <w:lang w:bidi="fa-IR"/>
              </w:rPr>
              <w:t>های تخصصی</w:t>
            </w:r>
          </w:p>
          <w:p w:rsidP="00913482" w:rsidR="005B49FC" w:rsidRDefault="00913482" w:rsidRPr="007A14C4">
            <w:pPr>
              <w:bidi/>
              <w:ind w:left="732"/>
              <w:rPr>
                <w:rFonts w:ascii="Times New Roman" w:cs="B Nazanin" w:eastAsia="Times New Roman" w:hAnsi="Times New Roman"/>
                <w:b/>
                <w:bCs/>
                <w:color w:themeColor="text1" w:themeTint="A6" w:val="595959"/>
                <w:sz w:val="24"/>
                <w:szCs w:val="24"/>
                <w:rtl/>
                <w:lang w:bidi="fa-IR"/>
              </w:rPr>
            </w:pPr>
            <w:r>
              <w:rPr>
                <w:rFonts w:ascii="Times New Roman" w:cs="B Nazanin" w:eastAsia="Times New Roman" w:hAnsi="Times New Roman" w:hint="cs"/>
                <w:b/>
                <w:bCs/>
                <w:color w:themeColor="text1" w:themeTint="A6" w:val="595959"/>
                <w:sz w:val="24"/>
                <w:szCs w:val="24"/>
                <w:rtl/>
                <w:lang w:bidi="fa-IR"/>
              </w:rPr>
              <w:t xml:space="preserve">و </w:t>
            </w:r>
            <w:r w:rsidR="00D8274D" w:rsidRPr="00D8274D">
              <w:rPr>
                <w:rFonts w:ascii="Times New Roman" w:cs="B Nazanin" w:eastAsia="Times New Roman" w:hAnsi="Times New Roman" w:hint="cs"/>
                <w:b/>
                <w:bCs/>
                <w:color w:themeColor="text1" w:themeTint="A6" w:val="595959"/>
                <w:sz w:val="24"/>
                <w:szCs w:val="24"/>
                <w:rtl/>
                <w:lang w:bidi="fa-IR"/>
              </w:rPr>
              <w:t>حرفه</w:t>
            </w:r>
            <w:r w:rsidR="00D8274D" w:rsidRPr="00D8274D">
              <w:rPr>
                <w:rFonts w:ascii="Times New Roman" w:cs="B Nazanin" w:eastAsia="Times New Roman" w:hAnsi="Times New Roman"/>
                <w:b/>
                <w:bCs/>
                <w:color w:themeColor="text1" w:themeTint="A6" w:val="595959"/>
                <w:sz w:val="24"/>
                <w:szCs w:val="24"/>
                <w:rtl/>
                <w:lang w:bidi="fa-IR"/>
              </w:rPr>
              <w:softHyphen/>
            </w:r>
            <w:r w:rsidR="00D8274D" w:rsidRPr="00D8274D">
              <w:rPr>
                <w:rFonts w:ascii="Times New Roman" w:cs="B Nazanin" w:eastAsia="Times New Roman" w:hAnsi="Times New Roman" w:hint="cs"/>
                <w:b/>
                <w:bCs/>
                <w:color w:themeColor="text1" w:themeTint="A6" w:val="595959"/>
                <w:sz w:val="24"/>
                <w:szCs w:val="24"/>
                <w:rtl/>
                <w:lang w:bidi="fa-IR"/>
              </w:rPr>
              <w:t>ای</w:t>
            </w:r>
          </w:p>
        </w:tc>
        <w:tc>
          <w:tcPr>
            <w:tcW w:type="dxa" w:w="7503"/>
          </w:tcPr>
          <w:p w:rsidP="00F17829" w:rsidR="005B49FC" w:rsidRDefault="005B49FC" w:rsidRPr="00F17829">
            <w:pPr>
              <w:bidi/>
              <w:spacing w:after="120" w:before="120"/>
              <w:rPr>
                <w:rFonts w:ascii="Times New Roman" w:cs="B Nazanin" w:eastAsia="Times New Roman" w:hAnsi="Times New Roman"/>
                <w:sz w:val="24"/>
                <w:szCs w:val="24"/>
                <w:rtl/>
              </w:rPr>
            </w:pPr>
          </w:p>
        </w:tc>
      </w:tr>
    </w:tbl>
    <w:p w:rsidP="005B49FC" w:rsidR="005B49FC" w:rsidRDefault="00D8274D">
      <w:pPr>
        <w:bidi/>
        <w:ind w:left="1989"/>
        <w:rPr>
          <w:rtl/>
        </w:rPr>
      </w:pPr>
      <w:r>
        <w:rPr>
          <w:noProof/>
        </w:rPr>
        <mc:AlternateContent>
          <mc:Choice Requires="wps">
            <w:drawing>
              <wp:anchor allowOverlap="1" behindDoc="0" distB="0" distL="114300" distR="114300" distT="0" layoutInCell="1" locked="0" relativeHeight="251667456" simplePos="0" wp14:anchorId="68C60FB5" wp14:editId="115581BA">
                <wp:simplePos x="0" y="0"/>
                <wp:positionH relativeFrom="margin">
                  <wp:posOffset>-133350</wp:posOffset>
                </wp:positionH>
                <wp:positionV relativeFrom="paragraph">
                  <wp:posOffset>128270</wp:posOffset>
                </wp:positionV>
                <wp:extent cx="4695825" cy="0"/>
                <wp:effectExtent b="114300" l="38100" r="47625" t="57150"/>
                <wp:wrapNone/>
                <wp:docPr id="7" name="Straight Connector 7"/>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5pt,10.1pt" id="Straight Connector 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HKztTgIAAPAEAAAOAAAAZHJzL2Uyb0RvYy54bWysVEuP2yAQvlfqf0DcGzvOepNacfaQ1fbS R7Tp40ww2KgYEJA4+fcdwOukD6lSVR8Qw8x888034PXDuZfoxKwTWtV4PssxYorqRqi2xl8+P71Z YeQ8UQ2RWrEaX5jDD5vXr9aDqVihOy0bZhGAKFcNpsad96bKMkc71hM304YpcHJte+LBtG3WWDIA ei+zIs/vs0HbxlhNmXNw+piceBPxOWfUf+LcMY9kjYGbj6uN6yGs2WZNqtYS0wk60iD/wKInQkHR CeqReIKOVvwG1QtqtdPcz6juM825oCz2AN3M81+62XfEsNgLiOPMJJP7f7D042lnkWhqvMRIkR5G tPeWiLbzaKuVAgG1Rcug02BcBeFbtbOj5czOhqbP3PaIS2G+whWIMkBj6BxVvkwqs7NHFA7v7t+W q6LEiL74sgQRoIx1/h3TPQqbGkuhggCkIqf3zkNZCH0JCcdSoaHGxapcljHMaSmaJyFlcMZLxLbS ohOB8R/axE0e+w+6SWdlDl9oDnCn8GRdkcAnVQBk8UIBkWDoo2d23zUDOsijfSYgYZmvAA01IlBf rObJgNtWLEMdcBHZwjPxEiOr/TfhuzjiIFGADJ1d6UpCv6fepelI4nsXYa46QHRkO5GJ1g3PLEwt zSnu/EWyUEqqZ8Zh7jCPRVIuvLirWIRSpvxilCZGhzQO0k6JifQkW2L4c+IYH1ITqSm5+HvVKSNW 1spPyb1Q2v4JwJ/nI2We4kGPm77D9qCbS7zB0QHPKko2/gLCu721Y/r1R7X5AQAA//8DAFBLAwQU AAYACAAAACEA8fU5xNwAAAAJAQAADwAAAGRycy9kb3ducmV2LnhtbEyPzW6DMBCE75X6DtZG6i0x oP4kBBOhSr30VpLeN3gDKHhNbJPQt6+rHtrj7Ixmvyl2sxnElZzvLStIVwkI4sbqnlsFh/3bcg3C B2SNg2VS8EUeduX9XYG5tjf+oGsdWhFL2OeooAthzKX0TUcG/cqOxNE7WWcwROlaqR3eYrkZZJYk z9Jgz/FDhyO9dtSc68ko0A1Xj859bvbnQPXlVF2mzeFdqYfFXG1BBJrDXxh+8CM6lJHpaCfWXgwK llkatwQFWZKBiIGXdP0E4vh7kGUh/y8ovwEAAP//AwBQSwECLQAUAAYACAAAACEAtoM4kv4AAADh AQAAEwAAAAAAAAAAAAAAAAAAAAAAW0NvbnRlbnRfVHlwZXNdLnhtbFBLAQItABQABgAIAAAAIQA4 /SH/1gAAAJQBAAALAAAAAAAAAAAAAAAAAC8BAABfcmVscy8ucmVsc1BLAQItABQABgAIAAAAIQD2 HKztTgIAAPAEAAAOAAAAAAAAAAAAAAAAAC4CAABkcnMvZTJvRG9jLnhtbFBLAQItABQABgAIAAAA IQDx9TnE3AAAAAkBAAAPAAAAAAAAAAAAAAAAAKgEAABkcnMvZG93bnJldi54bWxQSwUGAAAAAAQA BADzAAAAsQUAAAAA " o:spid="_x0000_s1026" strokecolor="#7f7f7f [1612]" strokeweight="2.25p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25pt,10.1pt" w14:anchorId="1A947CBA">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D8274D" w:rsidTr="00D8274D">
        <w:trPr>
          <w:trHeight w:val="391"/>
        </w:trPr>
        <w:tc>
          <w:tcPr>
            <w:tcW w:type="dxa" w:w="2830"/>
          </w:tcPr>
          <w:p w:rsidP="00223303" w:rsidR="00D8274D" w:rsidRDefault="00D8274D">
            <w:pPr>
              <w:bidi/>
              <w:jc w:val="center"/>
              <w:rPr>
                <w:rFonts w:ascii="Times New Roman" w:cs="B Nazanin" w:eastAsia="Times New Roman" w:hAnsi="Times New Roman"/>
                <w:b/>
                <w:bCs/>
                <w:color w:themeColor="text1" w:themeTint="A6" w:val="595959"/>
                <w:sz w:val="24"/>
                <w:szCs w:val="24"/>
                <w:rtl/>
              </w:rPr>
            </w:pPr>
          </w:p>
          <w:p w:rsidP="007A14C4" w:rsidR="00D8274D" w:rsidRDefault="00D8274D" w:rsidRPr="005B49FC">
            <w:pPr>
              <w:bidi/>
              <w:ind w:left="732"/>
              <w:rPr>
                <w:rFonts w:ascii="Times New Roman" w:cs="B Nazanin" w:eastAsia="Times New Roman" w:hAnsi="Times New Roman"/>
                <w:b/>
                <w:bCs/>
                <w:sz w:val="24"/>
                <w:szCs w:val="24"/>
                <w:rtl/>
              </w:rPr>
            </w:pPr>
            <w:r w:rsidRPr="00D8274D">
              <w:rPr>
                <w:rFonts w:ascii="Times New Roman" w:cs="B Nazanin" w:eastAsia="Times New Roman" w:hAnsi="Times New Roman" w:hint="cs"/>
                <w:b/>
                <w:bCs/>
                <w:color w:themeColor="text1" w:themeTint="A6" w:val="595959"/>
                <w:sz w:val="24"/>
                <w:szCs w:val="24"/>
                <w:rtl/>
                <w:lang w:bidi="fa-IR"/>
              </w:rPr>
              <w:t>سوابق کاري</w:t>
            </w:r>
            <w:r w:rsidR="00F17829">
              <w:rPr>
                <w:rFonts w:ascii="Times New Roman" w:cs="B Nazanin" w:eastAsia="Times New Roman" w:hAnsi="Times New Roman" w:hint="cs"/>
                <w:b/>
                <w:bCs/>
                <w:color w:themeColor="text1" w:themeTint="A6" w:val="595959"/>
                <w:sz w:val="24"/>
                <w:szCs w:val="24"/>
                <w:rtl/>
                <w:lang w:bidi="fa-IR"/>
              </w:rPr>
              <w:t xml:space="preserve"> و فعالیت های اجرایی</w:t>
            </w:r>
          </w:p>
        </w:tc>
        <w:tc>
          <w:tcPr>
            <w:tcW w:type="dxa" w:w="7503"/>
          </w:tcPr>
          <w:p w:rsidP="00D8734B" w:rsidR="00D8274D" w:rsidRDefault="00D8734B" w:rsidRPr="00D8734B">
            <w:pPr>
              <w:pStyle w:val="ListParagraph"/>
              <w:bidi/>
              <w:spacing w:after="120" w:before="120"/>
              <w:rPr>
                <w:rFonts w:ascii="Times New Roman" w:cs="B Nazanin" w:eastAsia="Times New Roman" w:hAnsi="Times New Roman"/>
                <w:sz w:val="24"/>
                <w:szCs w:val="24"/>
                <w:rtl/>
              </w:rPr>
            </w:pPr>
            <w:r w:rsidRPr="00D8734B">
              <w:rPr>
                <w:rFonts w:ascii="Times New Roman" w:cs="B Nazanin" w:eastAsia="Times New Roman" w:hAnsi="Times New Roman"/>
                <w:sz w:val="24"/>
                <w:szCs w:val="24"/>
              </w:rPr>
              <w:t/>
            </w:r>
            <w:r>
              <w:rPr>
                <w:rFonts w:ascii="B Nazanin" w:hAnsi="B Nazanin" w:cs="B Nazanin" w:eastAsia="B Nazanin"/>
                <w:sz w:val="20"/>
              </w:rPr>
              <w:t>معاون دانشجویی و فرهنگی دانشکدگان فارابی دانشگاه تهران-(از 1400)</w:t>
              <w:br/>
            </w:r>
            <w:r>
              <w:rPr>
                <w:rFonts w:ascii="B Nazanin" w:hAnsi="B Nazanin" w:cs="B Nazanin" w:eastAsia="B Nazanin"/>
                <w:sz w:val="20"/>
              </w:rPr>
              <w:t>معاون علمی دانشکده الهیات پردیس فارابی دانشگاه تهران-(1394-1396)</w:t>
              <w:br/>
            </w:r>
            <w:r>
              <w:rPr>
                <w:rFonts w:ascii="B Nazanin" w:hAnsi="B Nazanin" w:cs="B Nazanin" w:eastAsia="B Nazanin"/>
                <w:sz w:val="20"/>
              </w:rPr>
              <w:t>معاون علمی دانشکده الهیات-(1394-1396)</w:t>
              <w:br/>
            </w:r>
            <w:r>
              <w:rPr>
                <w:rFonts w:ascii="B Nazanin" w:hAnsi="B Nazanin" w:cs="B Nazanin" w:eastAsia="B Nazanin"/>
                <w:sz w:val="20"/>
              </w:rPr>
              <w:t>مدیر گروه فلسفه-(1392-1394)</w:t>
              <w:br/>
            </w:r>
          </w:p>
        </w:tc>
      </w:tr>
      <w:tr w:rsidR="00D8274D" w:rsidTr="00AC59BA">
        <w:trPr>
          <w:trHeight w:val="391"/>
        </w:trPr>
        <w:tc>
          <w:tcPr>
            <w:tcW w:type="dxa" w:w="2830"/>
          </w:tcPr>
          <w:p w:rsidP="00F17829" w:rsidR="00D8274D" w:rsidRDefault="00D8274D" w:rsidRPr="005B49FC">
            <w:pPr>
              <w:bidi/>
              <w:rPr>
                <w:rFonts w:ascii="Times New Roman" w:cs="B Nazanin" w:eastAsia="Times New Roman" w:hAnsi="Times New Roman"/>
                <w:b/>
                <w:bCs/>
                <w:sz w:val="24"/>
                <w:szCs w:val="24"/>
                <w:rtl/>
              </w:rPr>
            </w:pPr>
          </w:p>
        </w:tc>
        <w:tc>
          <w:tcPr>
            <w:tcW w:type="dxa" w:w="7503"/>
          </w:tcPr>
          <w:p w:rsidP="00D8734B" w:rsidR="00D8274D" w:rsidRDefault="00D8274D" w:rsidRPr="00D8734B">
            <w:pPr>
              <w:bidi/>
              <w:spacing w:after="120" w:before="120"/>
              <w:rPr>
                <w:rFonts w:ascii="Times New Roman" w:cs="B Nazanin" w:eastAsia="Times New Roman" w:hAnsi="Times New Roman"/>
                <w:sz w:val="24"/>
                <w:szCs w:val="24"/>
                <w:rtl/>
              </w:rPr>
            </w:pPr>
          </w:p>
        </w:tc>
      </w:tr>
    </w:tbl>
    <w:p w:rsidP="00D8274D" w:rsidR="00D8274D" w:rsidRDefault="00D8274D">
      <w:pPr>
        <w:bidi/>
        <w:rPr>
          <w:rtl/>
        </w:rPr>
      </w:pPr>
    </w:p>
    <w:p w:rsidP="00A759FA" w:rsidR="00A759FA" w:rsidRDefault="00A759FA">
      <w:pPr>
        <w:bidi/>
        <w:rPr>
          <w:rtl/>
        </w:rPr>
      </w:pPr>
      <w:r>
        <w:rPr>
          <w:noProof/>
        </w:rPr>
        <mc:AlternateContent>
          <mc:Choice Requires="wps">
            <w:drawing>
              <wp:anchor allowOverlap="1" behindDoc="0" distB="0" distL="114300" distR="114300" distT="0" layoutInCell="1" locked="0" relativeHeight="251669504" simplePos="0" wp14:anchorId="33608C33" wp14:editId="19EF52CD">
                <wp:simplePos x="0" y="0"/>
                <wp:positionH relativeFrom="margin">
                  <wp:align>left</wp:align>
                </wp:positionH>
                <wp:positionV relativeFrom="paragraph">
                  <wp:posOffset>64770</wp:posOffset>
                </wp:positionV>
                <wp:extent cx="4695825" cy="0"/>
                <wp:effectExtent b="114300" l="38100" r="47625" t="57150"/>
                <wp:wrapNone/>
                <wp:docPr id="9" name="Straight Connector 9"/>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0,5.1pt" id="Straight Connector 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JBk9TwIAAPAEAAAOAAAAZHJzL2Uyb0RvYy54bWysVE2P2yAQvVfqf0DcGzvOejex4uwhq+2l H6vNtj0TDDYqBgQkTv59B/A66YdUqaoPiGFm3rx5A17fn3qJjsw6oVWN57McI6aoboRqa/zl5fHd EiPniWqI1IrV+Mwcvt+8fbMeTMUK3WnZMIsARLlqMDXuvDdVljnasZ64mTZMgZNr2xMPpm2zxpIB 0HuZFXl+mw3aNsZqypyD04fkxJuIzzmj/jPnjnkkawzcfFxtXPdhzTZrUrWWmE7QkQb5BxY9EQqK TlAPxBN0sOI3qF5Qq53mfkZ1n2nOBWWxB+hmnv/Sza4jhsVeQBxnJpnc/4Oln45PFommxiuMFOlh RDtviWg7j7ZaKRBQW7QKOg3GVRC+VU92tJx5sqHpE7c94lKYr3AFogzQGDpFlc+TyuzkEYXDm9tV uSxKjOirL0sQAcpY598z3aOwqbEUKghAKnL84DyUhdDXkHAsFRpqXCzLuzKGOS1F8yikDM54idhW WnQkMP59m7jJQ/9RN+mszOELzQHuFJ6sCxL4pAqALF4oIBIMffDM7rpmQHt5sM8EJCzzJaChRgTq i+U8GXDbirtQB1xEtvBMvMTIav9N+C6OOEgUIENnF7qS0O+pd2k6kvjeRJiLDhAd2U5konXFMwtT S3OKO3+WLJSS6plxmDvMY5GUCy/uIhahlCm/GKWJ0SGNg7RTYiI9yZYY/pw4xofURGpKLv5edcqI lbXyU3IvlLZ/AvCn+UiZp3jQ46rvsN3r5hxvcHTAs4qSjb+A8G6v7Zh++VFtfgAAAP//AwBQSwME FAAGAAgAAAAhAN7z3LLYAAAABgEAAA8AAABkcnMvZG93bnJldi54bWxMj81uwjAQhO+VeAdrK/VW nNI/EuKgCIlLbw30buIliYjXwXYgvH236qE9zsxq5tt8PdleXNCHzpGCp3kCAql2pqNGwX63fVyC CFGT0b0jVHDDAOtidpfrzLgrfeKlio3gEgqZVtDGOGRShrpFq8PcDUicHZ23OrL0jTReX7nc9nKR JG/S6o54odUDblqsT9VoFZiayhfvv9LdKWJ1PpbnMd1/KPVwP5UrEBGn+HcMP/iMDgUzHdxIJohe AT8S2U0WIDh9f05fQRx+DVnk8j9+8Q0AAP//AwBQSwECLQAUAAYACAAAACEAtoM4kv4AAADhAQAA EwAAAAAAAAAAAAAAAAAAAAAAW0NvbnRlbnRfVHlwZXNdLnhtbFBLAQItABQABgAIAAAAIQA4/SH/ 1gAAAJQBAAALAAAAAAAAAAAAAAAAAC8BAABfcmVscy8ucmVsc1BLAQItABQABgAIAAAAIQDgJBk9 TwIAAPAEAAAOAAAAAAAAAAAAAAAAAC4CAABkcnMvZTJvRG9jLnhtbFBLAQItABQABgAIAAAAIQDe 89yy2AAAAAYBAAAPAAAAAAAAAAAAAAAAAKkEAABkcnMvZG93bnJldi54bWxQSwUGAAAAAAQABADz AAAArgUAAAAA " o:spid="_x0000_s1026" strokecolor="#7f7f7f [1612]" strokeweight="2.25pt"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to="369.75pt,5.1pt" w14:anchorId="5B95CC63">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680"/>
        <w:gridCol w:w="7503"/>
      </w:tblGrid>
      <w:tr w:rsidR="00AC59BA" w:rsidTr="007A14C4">
        <w:trPr>
          <w:trHeight w:val="391"/>
        </w:trPr>
        <w:tc>
          <w:tcPr>
            <w:tcW w:type="dxa" w:w="2680"/>
          </w:tcPr>
          <w:p w:rsidP="007A14C4" w:rsidR="007A14C4" w:rsidRDefault="00AC59BA" w:rsidRPr="007A14C4">
            <w:pPr>
              <w:bidi/>
              <w:ind w:left="724"/>
              <w:rPr>
                <w:rFonts w:ascii="Times New Roman" w:cs="B Nazanin" w:eastAsia="Times New Roman" w:hAnsi="Times New Roman"/>
                <w:b/>
                <w:bCs/>
                <w:color w:themeColor="text1" w:themeTint="A6" w:val="595959"/>
                <w:sz w:val="24"/>
                <w:szCs w:val="24"/>
                <w:lang w:bidi="fa-IR"/>
              </w:rPr>
            </w:pPr>
            <w:r>
              <w:rPr>
                <w:rFonts w:ascii="Times New Roman" w:cs="B Nazanin" w:eastAsia="Times New Roman" w:hAnsi="Times New Roman" w:hint="cs"/>
                <w:b/>
                <w:bCs/>
                <w:color w:themeColor="text1" w:themeTint="A6" w:val="595959"/>
                <w:sz w:val="24"/>
                <w:szCs w:val="24"/>
                <w:rtl/>
                <w:lang w:bidi="fa-IR"/>
              </w:rPr>
              <w:t xml:space="preserve">فعالیت های </w:t>
            </w:r>
            <w:bookmarkStart w:id="0" w:name="_GoBack"/>
            <w:bookmarkEnd w:id="0"/>
            <w:r>
              <w:rPr>
                <w:rFonts w:ascii="Times New Roman" w:cs="B Nazanin" w:eastAsia="Times New Roman" w:hAnsi="Times New Roman" w:hint="cs"/>
                <w:b/>
                <w:bCs/>
                <w:color w:themeColor="text1" w:themeTint="A6" w:val="595959"/>
                <w:sz w:val="24"/>
                <w:szCs w:val="24"/>
                <w:rtl/>
                <w:lang w:bidi="fa-IR"/>
              </w:rPr>
              <w:t>علمی</w:t>
            </w:r>
          </w:p>
        </w:tc>
        <w:tc>
          <w:tcPr>
            <w:tcW w:type="dxa" w:w="7503"/>
          </w:tcPr>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مقالات</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گذار از تعلیم و تربیت الحادی به الهیاتی؛ درآمدی تحلیلی بر فلسفه تعلیم و تربیت هگل. مهرنیا حسن (1402)., اندیشه فلسفی, 3(4), 327-338.</w:t>
              <w:br/>
              <w:br/>
            </w:r>
            <w:r>
              <w:rPr>
                <w:rFonts w:ascii="B Nazanin" w:hAnsi="B Nazanin" w:cs="B Nazanin" w:eastAsia="B Nazanin"/>
                <w:b w:val="true"/>
                <w:sz w:val="20"/>
              </w:rPr>
              <w:t>- تحلیل و بررسی جایگاه ایده برابری جنسی در نظریه مجازات افلاطون  (با تأکید بر نظریه نفس ). مهرنیا حسن, مولایی مقصود (1402)., فلسفه دین (اندیشه های فلسفی سابق پردیس فارابی), 20(2), 145-156.</w:t>
              <w:br/>
              <w:br/>
            </w:r>
            <w:r>
              <w:rPr>
                <w:rFonts w:ascii="B Nazanin" w:hAnsi="B Nazanin" w:cs="B Nazanin" w:eastAsia="B Nazanin"/>
                <w:b w:val="true"/>
                <w:sz w:val="20"/>
              </w:rPr>
              <w:t>- درآمدی بر مبادی الهیاتی دئیسم مدرن در فرانسه. محمدی نیا محمد, مهرنیا حسن (1401)., پژوهش های مابعدالطبیعی, 3(6), 373-398.</w:t>
              <w:br/>
              <w:br/>
            </w:r>
            <w:r>
              <w:rPr>
                <w:rFonts w:ascii="B Nazanin" w:hAnsi="B Nazanin" w:cs="B Nazanin" w:eastAsia="B Nazanin"/>
                <w:b w:val="true"/>
                <w:sz w:val="20"/>
              </w:rPr>
              <w:t>- بررسی چگونگی مجال یادگیری دادن و تحلیل مراحل و ابعاد آن در الگوی تدریس هیدگر. میری سید ضیا الدین, مهرنیا حسن, لطیفی علی (1401)., پژوهش های فلسفی, 16(39), 417-402.</w:t>
              <w:br/>
              <w:br/>
            </w:r>
            <w:r>
              <w:rPr>
                <w:rFonts w:ascii="B Nazanin" w:hAnsi="B Nazanin" w:cs="B Nazanin" w:eastAsia="B Nazanin"/>
                <w:b w:val="true"/>
                <w:sz w:val="20"/>
              </w:rPr>
              <w:t>- از آرمانشهر افلاطونی تا آتلانتیس سولون. مهرنیا حسن, فتح اللهی عاطفه (1400)., پژوهش های مابعدالطبیعی, 2(3), 249-278.</w:t>
              <w:br/>
              <w:br/>
            </w:r>
            <w:r>
              <w:rPr>
                <w:rFonts w:ascii="B Nazanin" w:hAnsi="B Nazanin" w:cs="B Nazanin" w:eastAsia="B Nazanin"/>
                <w:b w:val="true"/>
                <w:sz w:val="20"/>
              </w:rPr>
              <w:t>- روش عقلاتی در سیره عملی شیخ صدوق. بیات موسی, حسینی سید عبدالرحیم, مهرنیا حسن (1400)., پژوهشنامه مذاهب اسلامی, 8(15), 57-77.</w:t>
              <w:br/>
              <w:br/>
            </w:r>
            <w:r>
              <w:rPr>
                <w:rFonts w:ascii="B Nazanin" w:hAnsi="B Nazanin" w:cs="B Nazanin" w:eastAsia="B Nazanin"/>
                <w:b w:val="true"/>
                <w:sz w:val="20"/>
              </w:rPr>
              <w:t>- مهندسی نورماتیویته در معرفت شناسی کواین. قزلباش زهرا, ذاکری مهدی, مهرنیا حسن (1400)., فلسفه  دانشگاه تهران, 49(1).</w:t>
              <w:br/>
              <w:br/>
            </w:r>
            <w:r>
              <w:rPr>
                <w:rFonts w:ascii="B Nazanin" w:hAnsi="B Nazanin" w:cs="B Nazanin" w:eastAsia="B Nazanin"/>
                <w:b w:val="true"/>
                <w:sz w:val="20"/>
              </w:rPr>
              <w:t>- منطقِ هگل به‌مثابه‌یِ روشی معرفت‌شناختی-وجودشناختی برایِ یگانه‌گردانیِ اندیشه و وجود. مهرنیا حسن, زمانی مجید (1399)., منطق پژوهی, 11(2).</w:t>
              <w:br/>
              <w:br/>
            </w:r>
            <w:r>
              <w:rPr>
                <w:rFonts w:ascii="B Nazanin" w:hAnsi="B Nazanin" w:cs="B Nazanin" w:eastAsia="B Nazanin"/>
                <w:b w:val="true"/>
                <w:sz w:val="20"/>
              </w:rPr>
              <w:t>- رویکرد ارگانیک در ایدئالیسم آلمانی به مثابه شرط امکان علوم اجتماعی پوزیتویستی در اندیشه دورکیم. طالب زاده سیدحمید, مهرنیا حسن, موسوی سعید (1398)., فصلنامه مطالعات جامعه شناختی(نامه علوم اجتماعی), 26(دوم), 241-272.</w:t>
              <w:br/>
              <w:br/>
            </w:r>
            <w:r>
              <w:rPr>
                <w:rFonts w:ascii="B Nazanin" w:hAnsi="B Nazanin" w:cs="B Nazanin" w:eastAsia="B Nazanin"/>
                <w:b w:val="true"/>
                <w:sz w:val="20"/>
              </w:rPr>
              <w:t>- هیجل و رویته للاسلام و المسلمین،تحلیل و تقویم نقدی. مهرنیا حسن (1398)., نصوص معاصره, تابستان و پاییز 1398(55 و 56), 232-260.</w:t>
              <w:br/>
              <w:br/>
            </w:r>
            <w:r>
              <w:rPr>
                <w:rFonts w:ascii="B Nazanin" w:hAnsi="B Nazanin" w:cs="B Nazanin" w:eastAsia="B Nazanin"/>
                <w:b w:val="true"/>
                <w:sz w:val="20"/>
              </w:rPr>
              <w:t>- تحلیل و بررسی رابطه عقل و نقل در اندیشه کلامی شیخ صدوق. مهرنیا حسن, حسینی سید عبدالرحیم, بیات موسی (1398)., مطالعات معرفتی در دانشگاه اسلامی, 23(بهار 1398- 78), 138-117.</w:t>
              <w:br/>
              <w:br/>
            </w:r>
            <w:r>
              <w:rPr>
                <w:rFonts w:ascii="B Nazanin" w:hAnsi="B Nazanin" w:cs="B Nazanin" w:eastAsia="B Nazanin"/>
                <w:b w:val="true"/>
                <w:sz w:val="20"/>
              </w:rPr>
              <w:t>- عناصر و جایگاه مفهوم تخنه در فلسفه یونان باستان و بررسی دیدگاه هایدگر درباره آن. مهرنیا حسن, ذاکری مهدی, لطیفی حسین (1396)., تاریخ فلسفه, هشتم(سوم، پیاپی 31), 79-102.</w:t>
              <w:br/>
              <w:br/>
            </w:r>
            <w:r>
              <w:rPr>
                <w:rFonts w:ascii="B Nazanin" w:hAnsi="B Nazanin" w:cs="B Nazanin" w:eastAsia="B Nazanin"/>
                <w:b w:val="true"/>
                <w:sz w:val="20"/>
              </w:rPr>
              <w:t>- تبیین و بررسی رویکرد هگل نسبت به رابطه علم و دین. مهرنیا حسن (1396)., فلسفه دین (اندیشه های فلسفی سابق پردیس فارابی), دوره 14(شماره 3), 633-650.</w:t>
              <w:br/>
              <w:br/>
            </w:r>
            <w:r>
              <w:rPr>
                <w:rFonts w:ascii="B Nazanin" w:hAnsi="B Nazanin" w:cs="B Nazanin" w:eastAsia="B Nazanin"/>
                <w:b w:val="true"/>
                <w:sz w:val="20"/>
              </w:rPr>
              <w:t>- آسیب شناسی زمانه حضرت علی(ع) و موانع تحقق حکومت دینی با تأکید بر نهج البلاغه. مهرنیا حسن (1394)., فلسفه دین (اندیشه های فلسفی سابق پردیس فارابی), 12(3), 544-515.</w:t>
              <w:br/>
              <w:br/>
            </w:r>
            <w:r>
              <w:rPr>
                <w:rFonts w:ascii="B Nazanin" w:hAnsi="B Nazanin" w:cs="B Nazanin" w:eastAsia="B Nazanin"/>
                <w:b w:val="true"/>
                <w:sz w:val="20"/>
              </w:rPr>
              <w:t>- تبیین، بررسی و نقد اندیشه دینی کانت. مهرنیا حسن (1393)., مجله مطالعات تحول در علوم انسانی, سال دوم، شماره اول(بهار و تابستان 1393), 99-118.</w:t>
              <w:br/>
              <w:br/>
            </w:r>
            <w:r>
              <w:rPr>
                <w:rFonts w:ascii="B Nazanin" w:hAnsi="B Nazanin" w:cs="B Nazanin" w:eastAsia="B Nazanin"/>
                <w:b w:val="true"/>
                <w:sz w:val="20"/>
              </w:rPr>
              <w:t>- تبیین، بررسی و نقد اندیشة دینی کانت. مهرنیا حسن (1392)., نقد و نظر, 18(71), 88.</w:t>
              <w:br/>
              <w:br/>
            </w:r>
            <w:r>
              <w:rPr>
                <w:rFonts w:ascii="B Nazanin" w:hAnsi="B Nazanin" w:cs="B Nazanin" w:eastAsia="B Nazanin"/>
                <w:b w:val="true"/>
                <w:sz w:val="20"/>
              </w:rPr>
              <w:t>- دین و دولت در جستجوی اقتدار و مشروعیت. مهرنیا حسن (1391)., پژوهشنامه فلسفه دین, 8(11), -.</w:t>
              <w:br/>
              <w:br/>
            </w:r>
            <w:r>
              <w:rPr>
                <w:rFonts w:ascii="B Nazanin" w:hAnsi="B Nazanin" w:cs="B Nazanin" w:eastAsia="B Nazanin"/>
                <w:b w:val="true"/>
                <w:sz w:val="20"/>
              </w:rPr>
              <w:t>- تبیین نقد و بررسی اندیشه دینی هگل. مهرنیا حسن (1391)., اندیشه نوین دینی, 8(29), 171.</w:t>
              <w:br/>
              <w:br/>
            </w:r>
            <w:r>
              <w:rPr>
                <w:rFonts w:ascii="B Nazanin" w:hAnsi="B Nazanin" w:cs="B Nazanin" w:eastAsia="B Nazanin"/>
                <w:b w:val="true"/>
                <w:sz w:val="20"/>
              </w:rPr>
              <w:t>- رابطه دین و دولت در نظام فلسفی هگل. مهرنیا حسن (1390)., فصلنامه حکمت و فلسفه, 7(25), 109-136.</w:t>
              <w:br/>
              <w:br/>
            </w:r>
            <w:r>
              <w:rPr>
                <w:rFonts w:ascii="B Nazanin" w:hAnsi="B Nazanin" w:cs="B Nazanin" w:eastAsia="B Nazanin"/>
                <w:b w:val="true"/>
                <w:sz w:val="20"/>
              </w:rPr>
              <w:t>- نقد و بررسی ایده خدا و دیگر ایده های استعلایی عقل محض در فلسف نظری کانت. مهرنیا حسن (1389)., فلسفه دین (اندیشه های فلسفی سابق پردیس فارابی), 7(6), 29-70.</w:t>
              <w:br/>
              <w:br/>
            </w:r>
            <w:r>
              <w:rPr>
                <w:rFonts w:ascii="B Nazanin" w:hAnsi="B Nazanin" w:cs="B Nazanin" w:eastAsia="B Nazanin"/>
                <w:b w:val="true"/>
                <w:sz w:val="20"/>
              </w:rPr>
              <w:t>- هگل ضع مجامع افلاطون و کانت ( مطالعه ای تطبیقی در باب دیالکتیک و فرآیند خودآگاهی ).  محمدمحمدرضایی, مهرنیا حسن (1384)., فلسفه دین (اندیشه های فلسفی سابق پردیس فارابی), 1(3), 5-27.</w:t>
              <w:br/>
              <w:br/>
            </w:r>
          </w:p>
          <w:p w:rsidP="00507C6E" w:rsidR="00507C6E" w:rsidRDefault="00507C6E">
            <w:pPr>
              <w:pStyle w:val="ListParagraph"/>
              <w:bidi/>
              <w:spacing w:after="120" w:before="120"/>
              <w:ind w:left="1440"/>
              <w:rPr>
                <w:rFonts w:ascii="Times New Roman" w:cs="B Nazanin" w:eastAsia="Times New Roman" w:hAnsi="Times New Roman"/>
                <w:sz w:val="24"/>
                <w:szCs w:val="24"/>
                <w:lang w:bidi="fa-IR"/>
              </w:rPr>
            </w:pPr>
          </w:p>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کنفرانس ها</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نظام تعلیمی هگل در گذار از بیلدونگ (تعلیم و تربیت)الحادی به بیلدونگ الهیاتی. مهرنیا حسن (1402)., یازدهمین همایش بین المللی  فلسفه دین معاصر تجربه های دینی و معنوی, 19-20 فروردین, ساری, ایران.</w:t>
              <w:br/>
              <w:br/>
            </w:r>
            <w:r>
              <w:rPr>
                <w:rFonts w:ascii="B Nazanin" w:hAnsi="B Nazanin" w:cs="B Nazanin" w:eastAsia="B Nazanin"/>
                <w:b w:val="true"/>
                <w:sz w:val="20"/>
              </w:rPr>
              <w:t>- نهج تحلیلی فلسفی للربیع العربی وحرکة الصحوة الإسلامیة. مهرنیا حسن (1401)., المؤتمر الدولی الثالث الموسوم (اللغة العربیة والتفاعل الحضاری، عالمیة اللغة العربیة بین الأصالة والتجدید)., 10-11 بهمن, نجف, عراق.</w:t>
              <w:br/>
              <w:br/>
            </w:r>
            <w:r>
              <w:rPr>
                <w:rFonts w:ascii="ArialMT" w:hAnsi="ArialMT" w:cs="ArialMT" w:eastAsia="ArialMT"/>
                <w:b w:val="true"/>
                <w:sz w:val="20"/>
              </w:rPr>
              <w:t>- The Role of Social Ethic in respecting information Law. Mehrnia Hasan (2019)., 9th International Conference on information Law and Ethic, 11-13 July, Rome, Italy.</w:t>
              <w:br/>
              <w:br/>
            </w:r>
            <w:r>
              <w:rPr>
                <w:rFonts w:ascii="B Nazanin" w:hAnsi="B Nazanin" w:cs="B Nazanin" w:eastAsia="B Nazanin"/>
                <w:b w:val="true"/>
                <w:sz w:val="20"/>
              </w:rPr>
              <w:t>- از سرمایه های اجتماعی هگلی تا نیروی کار مارکس(جدال دیالکتیکی میان خدایگان و بنده). مهرنیا حسن (1397)., همایش ملی سرمایه اجتماعی و امنیت, 25-25 فروردین, قم, ایران.</w:t>
              <w:br/>
              <w:br/>
            </w:r>
            <w:r>
              <w:rPr>
                <w:rFonts w:ascii="B Nazanin" w:hAnsi="B Nazanin" w:cs="B Nazanin" w:eastAsia="B Nazanin"/>
                <w:b w:val="true"/>
                <w:sz w:val="20"/>
              </w:rPr>
              <w:t>- تحلیل و ارزیابی انتقادی دیدگاه هگل در باب اسلام و مسلمانان. مهرنیا حسن (1397)., کنگره بین المللی توسعه و تعالی علوم بر پایه عقلانیت وحیانی, 15-16 فروردین, قم, ایران.</w:t>
              <w:br/>
              <w:br/>
            </w:r>
            <w:r>
              <w:rPr>
                <w:rFonts w:ascii="B Nazanin" w:hAnsi="B Nazanin" w:cs="B Nazanin" w:eastAsia="B Nazanin"/>
                <w:b w:val="true"/>
                <w:sz w:val="20"/>
              </w:rPr>
              <w:t>- ضرورت و راهکارهای وحدت جوامع اسلامی و تشکیل تمدن نوین اسلامی(سیری در اندیشه مقام معظم رهبری). مهرنیا حسن (1395)., کنفرانس ملی تقریب مذاهب اسلامی در اندیشه امام خمینی و مقام معظم رهبری, 29-29 آبان, اراک, ایران.</w:t>
              <w:br/>
              <w:br/>
            </w:r>
            <w:r>
              <w:rPr>
                <w:rFonts w:ascii="ArialMT" w:hAnsi="ArialMT" w:cs="ArialMT" w:eastAsia="ArialMT"/>
                <w:b w:val="true"/>
                <w:sz w:val="20"/>
              </w:rPr>
              <w:t>- The problem of Skepticism: Aristotle and Avicenna's Epistemological doctrines according to the principle of impossibility of contradiction. Mehrnia Hasan, Asivand Zadeh Samaneh (2016)., World Congress in philosophy, the philosophy of Aristotle, 9-15 July, Athens, Greece.</w:t>
              <w:br/>
              <w:br/>
            </w:r>
            <w:r>
              <w:rPr>
                <w:rFonts w:ascii="ArialMT" w:hAnsi="ArialMT" w:cs="ArialMT" w:eastAsia="ArialMT"/>
                <w:b w:val="true"/>
                <w:sz w:val="20"/>
              </w:rPr>
              <w:t>- Islamic philosophers different Attitude toward Aristotle's theology. Mehrnia Hasan (2016)., World Congress in philosophy, the philosophy of Aristotle, 9-15 July, Athens, Greece.</w:t>
              <w:br/>
              <w:br/>
            </w:r>
            <w:r>
              <w:rPr>
                <w:rFonts w:ascii="ArialMT" w:hAnsi="ArialMT" w:cs="ArialMT" w:eastAsia="ArialMT"/>
                <w:b w:val="true"/>
                <w:sz w:val="20"/>
              </w:rPr>
              <w:t>- Aristotle's Ethics: Descriptive or Applied. Mehrnia Hasan (2016)., World Congress in philosophy, the philosophy of Aristotle, 9-15 July, Athens, Greece.</w:t>
              <w:br/>
              <w:br/>
            </w:r>
            <w:r>
              <w:rPr>
                <w:rFonts w:ascii="B Nazanin" w:hAnsi="B Nazanin" w:cs="B Nazanin" w:eastAsia="B Nazanin"/>
                <w:b w:val="true"/>
                <w:sz w:val="20"/>
              </w:rPr>
              <w:t>- تحلیل و بررسی رویکرد حکمای مسلمان نسبت به الهیات ارسطویی. مهرنیا حسن (1395)., همایش ملی فلسفه اسلامی و پرسش های پیش رو, 21-21 فروردین, تهران, ایران.</w:t>
              <w:br/>
              <w:br/>
            </w:r>
            <w:r>
              <w:rPr>
                <w:rFonts w:ascii="ArialMT" w:hAnsi="ArialMT" w:cs="ArialMT" w:eastAsia="ArialMT"/>
                <w:b w:val="true"/>
                <w:sz w:val="20"/>
              </w:rPr>
              <w:t>- The factitious and fabricated antagonism between science and religion And Hegel’s solution to this problem. Mehrnia Hasan (2015)., International congress on science and/or religion: a 21th century debate (Vienna, 27-29 August 2015), 26-29 August, Vienna, Austria.</w:t>
              <w:br/>
              <w:br/>
            </w:r>
          </w:p>
          <w:p w:rsidP="00D8734B" w:rsidR="00D8734B"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 xml:space="preserve">کتب </w:t>
            </w:r>
          </w:p>
          <w:p w:rsidP="00D8734B" w:rsidR="00E8693D" w:rsidRDefault="00D8734B">
            <w:pPr>
              <w:pStyle w:val="ListParagraph"/>
              <w:bidi/>
              <w:spacing w:after="120" w:before="120"/>
              <w:ind w:left="1440"/>
              <w:rPr>
                <w:rFonts w:ascii="Times New Roman" w:cs="B Nazanin" w:eastAsia="Times New Roman" w:hAnsi="Times New Roman"/>
                <w:sz w:val="24"/>
                <w:szCs w:val="24"/>
                <w:lang w:bidi="fa-IR"/>
              </w:rPr>
            </w:pPr>
            <w:r w:rsidRPr="00D8734B">
              <w:rPr>
                <w:rFonts w:ascii="Times New Roman" w:cs="B Nazanin" w:eastAsia="Times New Roman" w:hAnsi="Times New Roman"/>
                <w:sz w:val="24"/>
                <w:szCs w:val="24"/>
                <w:lang w:bidi="fa-IR"/>
              </w:rPr>
              <w:t/>
            </w:r>
            <w:r>
              <w:rPr>
                <w:rFonts w:ascii="B Nazanin" w:hAnsi="B Nazanin" w:cs="B Nazanin" w:eastAsia="B Nazanin"/>
                <w:b w:val="true"/>
                <w:sz w:val="20"/>
              </w:rPr>
              <w:t>- فلسفه و اخلاق نقد. مهرنیا حسن (1400).</w:t>
              <w:br/>
              <w:br/>
            </w:r>
            <w:r>
              <w:rPr>
                <w:rFonts w:ascii="B Nazanin" w:hAnsi="B Nazanin" w:cs="B Nazanin" w:eastAsia="B Nazanin"/>
                <w:b w:val="true"/>
                <w:sz w:val="20"/>
              </w:rPr>
              <w:t>- درآمدی بر فلسفه های هست بودن. مهرنیا حسن (1399).</w:t>
              <w:br/>
              <w:br/>
            </w:r>
          </w:p>
          <w:p w:rsidP="00E8693D" w:rsidR="00D8734B" w:rsidRDefault="00D8734B" w:rsidRPr="00E8693D">
            <w:pPr>
              <w:rPr>
                <w:lang w:bidi="fa-IR"/>
              </w:rPr>
            </w:pPr>
          </w:p>
          <w:p w:rsidP="007A14C4" w:rsidR="00575C15" w:rsidRDefault="00575C15" w:rsidRPr="007A14C4">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مجلات</w:t>
            </w:r>
          </w:p>
          <w:p w:rsidP="006B758D" w:rsidR="00575C15" w:rsidRDefault="007A14C4" w:rsidRPr="00575C15">
            <w:pPr>
              <w:bidi/>
              <w:spacing w:after="120" w:before="120"/>
              <w:rPr>
                <w:rFonts w:ascii="Times New Roman" w:cs="B Nazanin" w:eastAsia="Times New Roman" w:hAnsi="Times New Roman"/>
                <w:sz w:val="24"/>
                <w:szCs w:val="24"/>
                <w:rtl/>
                <w:lang w:bidi="fa-IR"/>
              </w:rPr>
            </w:pPr>
            <w:r>
              <w:rPr>
                <w:noProof/>
              </w:rPr>
              <mc:AlternateContent>
                <mc:Choice Requires="wps">
                  <w:drawing>
                    <wp:anchor allowOverlap="1" behindDoc="0" distB="0" distL="114300" distR="114300" distT="0" layoutInCell="1" locked="0" relativeHeight="251671552" simplePos="0" wp14:anchorId="511938B9" wp14:editId="4FA1DFBB">
                      <wp:simplePos x="0" y="0"/>
                      <wp:positionH relativeFrom="margin">
                        <wp:posOffset>-132080</wp:posOffset>
                      </wp:positionH>
                      <wp:positionV relativeFrom="paragraph">
                        <wp:posOffset>278765</wp:posOffset>
                      </wp:positionV>
                      <wp:extent cx="4695825" cy="0"/>
                      <wp:effectExtent b="114300" l="38100" r="47625" t="57150"/>
                      <wp:wrapNone/>
                      <wp:docPr id="10" name="Straight Connector 10"/>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4pt,21.95pt" id="Straight Connector 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EVYTgIAAPI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oXZgTyaKJjR Ljgiuj6grdEaFDQOgROUGqyvIWGrn9xoefvkYtsn7hTiUtivAJSEgNbQKel8nnRmp4AoHN7cvl2u qiVG9MVXZIgIZZ0P75hRKG4aLIWOEpCaHN/7AGUh9CUkHkuNhgZXq+XdMoV5I0X7KKSMznSN2FY6 dCRwAfZd5iYP6oNp89myhC82B7hTeLYuSOCTOgKydKWASDTMITC369sB7eXBPRMQcVmuAA21IlJf rObZgPtW3cU64CKyg4cSJEbOhG8i9GnIUaIIGTu70JWEfs+9S9uTzPcmwVx0gOjEdiKTrCueRZxa nlPahbNksZTUz4zD5GEei6xcfHMXsQilTIfFKE2KjmkcpJ0SM+lJtszw58QxPqZmUlNy9feqU0aq bHSYkpXQxv0JIJzmI2We40GPq77jdm/ac7rByQEPK0k2/gTiy722U/rlV7X5AQAA//8DAFBLAwQU AAYACAAAACEAMAgVFtwAAAAJAQAADwAAAGRycy9kb3ducmV2LnhtbEyPwW7CMBBE75X4B2uRegMH igpJ46CoUi+9NdC7iZckIl4HewPp39dVD+1xZ0czb/L9ZHtxQx86RwpWywQEUu1MR42C4+FtsQMR WJPRvSNU8IUB9sXsIdeZcXf6wFvFjYghFDKtoGUeMilD3aLVYekGpPg7O281x9M30nh9j+G2l+sk eZZWdxQbWj3ga4v1pRqtAlNTufH+Mz1cGKvrubyO6fFdqcf5VL6AYJz4zww/+BEdish0ciOZIHoF i3US0VnB5ikFEQ3b1W4L4vQryCKX/xcU3wAAAP//AwBQSwECLQAUAAYACAAAACEAtoM4kv4AAADh AQAAEwAAAAAAAAAAAAAAAAAAAAAAW0NvbnRlbnRfVHlwZXNdLnhtbFBLAQItABQABgAIAAAAIQA4 /SH/1gAAAJQBAAALAAAAAAAAAAAAAAAAAC8BAABfcmVscy8ucmVsc1BLAQItABQABgAIAAAAIQCE kEVYTgIAAPIEAAAOAAAAAAAAAAAAAAAAAC4CAABkcnMvZTJvRG9jLnhtbFBLAQItABQABgAIAAAA IQAwCBUW3AAAAAkBAAAPAAAAAAAAAAAAAAAAAKgEAABkcnMvZG93bnJldi54bWxQSwUGAAAAAAQA BADzAAAAsQUAAAAA " o:spid="_x0000_s1026" strokecolor="#7f7f7f [1612]" strokeweight="2.25pt"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35pt,21.95pt" w14:anchorId="05550DF1">
                      <v:stroke joinstyle="miter"/>
                      <v:shadow color="black" offset=".74836mm,.74836mm" on="t" opacity="26214f" origin="-.5,-.5"/>
                      <w10:wrap anchorx="margin"/>
                    </v:line>
                  </w:pict>
                </mc:Fallback>
              </mc:AlternateContent>
            </w:r>
          </w:p>
          <w:p w:rsidP="00507C6E" w:rsidR="00507C6E" w:rsidRDefault="00507C6E" w:rsidRPr="00D8274D">
            <w:pPr>
              <w:pStyle w:val="ListParagraph"/>
              <w:bidi/>
              <w:spacing w:after="120" w:before="120"/>
              <w:ind w:left="1440"/>
              <w:rPr>
                <w:rFonts w:ascii="Times New Roman" w:cs="B Nazanin" w:eastAsia="Times New Roman" w:hAnsi="Times New Roman"/>
                <w:sz w:val="24"/>
                <w:szCs w:val="24"/>
                <w:rtl/>
                <w:lang w:bidi="fa-IR"/>
              </w:rPr>
            </w:pPr>
          </w:p>
        </w:tc>
      </w:tr>
    </w:tbl>
    <w:tbl>
      <w:tblPr>
        <w:tblStyle w:val="TableGrid1"/>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7A14C4" w:rsidTr="00223303">
        <w:trPr>
          <w:trHeight w:val="391"/>
        </w:trPr>
        <w:tc>
          <w:tcPr>
            <w:tcW w:type="dxa" w:w="2830"/>
          </w:tcPr>
          <w:p w:rsidP="00223303" w:rsidR="007A14C4" w:rsidRDefault="007A14C4">
            <w:pPr>
              <w:bidi/>
              <w:jc w:val="center"/>
              <w:rPr>
                <w:rFonts w:ascii="Times New Roman" w:cs="B Nazanin" w:eastAsia="Times New Roman" w:hAnsi="Times New Roman"/>
                <w:b/>
                <w:bCs/>
                <w:color w:themeColor="text1" w:themeTint="A6" w:val="595959"/>
                <w:sz w:val="24"/>
                <w:szCs w:val="24"/>
                <w:rtl/>
              </w:rPr>
            </w:pPr>
          </w:p>
          <w:p w:rsidP="00913482" w:rsidR="007A14C4" w:rsidRDefault="007A14C4" w:rsidRPr="005B49FC">
            <w:pPr>
              <w:bidi/>
              <w:ind w:left="732"/>
              <w:rPr>
                <w:rFonts w:ascii="Times New Roman" w:cs="B Nazanin" w:eastAsia="Times New Roman" w:hAnsi="Times New Roman"/>
                <w:b/>
                <w:bCs/>
                <w:sz w:val="24"/>
                <w:szCs w:val="24"/>
                <w:rtl/>
              </w:rPr>
            </w:pPr>
            <w:r>
              <w:rPr>
                <w:rFonts w:ascii="Times New Roman" w:cs="B Nazanin" w:eastAsia="Times New Roman" w:hAnsi="Times New Roman" w:hint="cs"/>
                <w:b/>
                <w:bCs/>
                <w:color w:themeColor="text1" w:themeTint="A6" w:val="595959"/>
                <w:sz w:val="24"/>
                <w:szCs w:val="24"/>
                <w:rtl/>
              </w:rPr>
              <w:t>پایان نامه ها و رساله ها</w:t>
            </w:r>
          </w:p>
        </w:tc>
        <w:tc>
          <w:tcPr>
            <w:tcW w:type="dxa" w:w="7503"/>
          </w:tcPr>
          <w:p w:rsidP="00D8734B" w:rsidR="007A14C4" w:rsidRDefault="00D8734B" w:rsidRPr="00D8734B">
            <w:pPr>
              <w:pStyle w:val="ListParagraph"/>
              <w:bidi/>
              <w:spacing w:after="120" w:before="120"/>
              <w:ind w:left="360"/>
              <w:rPr>
                <w:rFonts w:ascii="Times New Roman" w:cs="B Nazanin" w:eastAsia="Times New Roman" w:hAnsi="Times New Roman"/>
                <w:sz w:val="24"/>
                <w:szCs w:val="24"/>
                <w:rtl/>
              </w:rPr>
            </w:pPr>
            <w:r>
              <w:rPr>
                <w:rFonts w:ascii="Times New Roman" w:cs="B Nazanin" w:eastAsia="Times New Roman" w:hAnsi="Times New Roman"/>
                <w:sz w:val="24"/>
                <w:szCs w:val="24"/>
              </w:rPr>
              <w:t/>
            </w:r>
            <w:r>
              <w:rPr>
                <w:rFonts w:ascii="B Nazanin" w:hAnsi="B Nazanin" w:cs="B Nazanin" w:eastAsia="B Nazanin"/>
                <w:b w:val="true"/>
                <w:sz w:val="20"/>
              </w:rPr>
              <w:t xml:space="preserve">- تحلیل و بررسی جایگاه آموزش در اندیشه مارتین هیدگر، سیدضیاالدین میری، حسن مهرنیا، کارشناسی ارشد،  1401/6/28 </w:t>
              <w:br/>
              <w:br/>
            </w:r>
            <w:r>
              <w:rPr>
                <w:rFonts w:ascii="B Nazanin" w:hAnsi="B Nazanin" w:cs="B Nazanin" w:eastAsia="B Nazanin"/>
                <w:b w:val="true"/>
                <w:sz w:val="20"/>
              </w:rPr>
              <w:t xml:space="preserve">- بررسی جایگاه تعلیم و تربیت (بیلدونگ) در نظام فکری- فلسفی هگل، سیدمهدی یار حسینی، حسن مهرنیا، کارشناسی ارشد،  1401/6/13 </w:t>
              <w:br/>
              <w:br/>
            </w:r>
            <w:r>
              <w:rPr>
                <w:rFonts w:ascii="B Nazanin" w:hAnsi="B Nazanin" w:cs="B Nazanin" w:eastAsia="B Nazanin"/>
                <w:b w:val="true"/>
                <w:sz w:val="20"/>
              </w:rPr>
              <w:t xml:space="preserve">- افسانه آتلانتیس و تأثیر آن بر نظریه سیاسی افلاطون (با تاکید بر محاوره‌های جمهور، تیمائوس و کریتیاس)، عاطفه فتح اللهی، حسن مهرنیا، کارشناسی ارشد،  1400/6/23 </w:t>
              <w:br/>
              <w:br/>
            </w:r>
            <w:r>
              <w:rPr>
                <w:rFonts w:ascii="B Nazanin" w:hAnsi="B Nazanin" w:cs="B Nazanin" w:eastAsia="B Nazanin"/>
                <w:b w:val="true"/>
                <w:sz w:val="20"/>
              </w:rPr>
              <w:t xml:space="preserve">- خوانش اندیشه عمل گرایانه مارکس بر اساس مفهوم پراکسیس ارسطو ، جعفر سلطانی، حسن مهرنیا، کارشناسی ارشد،  1400/11/30 </w:t>
              <w:br/>
              <w:br/>
            </w:r>
            <w:r>
              <w:rPr>
                <w:rFonts w:ascii="B Nazanin" w:hAnsi="B Nazanin" w:cs="B Nazanin" w:eastAsia="B Nazanin"/>
                <w:b w:val="true"/>
                <w:sz w:val="20"/>
              </w:rPr>
              <w:t xml:space="preserve">- تبیین و بررسی مسئله عقلانیت در فلسفه دونالد دیویدسن، زهرا قزلباش، حسن مهرنیا، دکتری،  1400/10/15 </w:t>
              <w:br/>
              <w:br/>
            </w:r>
            <w:r>
              <w:rPr>
                <w:rFonts w:ascii="B Nazanin" w:hAnsi="B Nazanin" w:cs="B Nazanin" w:eastAsia="B Nazanin"/>
                <w:b w:val="true"/>
                <w:sz w:val="20"/>
              </w:rPr>
              <w:t xml:space="preserve">- بررسی تطبیقی ایده پایان هنر در اندیشه هگل و هایدگر، محمدعلی علمی، حسن مهرنیا، کارشناسی ارشد،  1399/6/29 </w:t>
              <w:br/>
              <w:br/>
            </w:r>
            <w:r>
              <w:rPr>
                <w:rFonts w:ascii="B Nazanin" w:hAnsi="B Nazanin" w:cs="B Nazanin" w:eastAsia="B Nazanin"/>
                <w:b w:val="true"/>
                <w:sz w:val="20"/>
              </w:rPr>
              <w:t xml:space="preserve">- نقد و بررسی اندیشه های کلامی اخوان المسلمین در باب خلافت و حکومت (با تاکید بر اندیشه های سیدقطب )، رقیه نورزاده، حسن مهرنیا، کارشناسی ارشد،  1398/6/31 </w:t>
              <w:br/>
              <w:br/>
            </w:r>
            <w:r>
              <w:rPr>
                <w:rFonts w:ascii="B Nazanin" w:hAnsi="B Nazanin" w:cs="B Nazanin" w:eastAsia="B Nazanin"/>
                <w:b w:val="true"/>
                <w:sz w:val="20"/>
              </w:rPr>
              <w:t xml:space="preserve">- بررسی و تحلیل تاثیر آموزه کلامی توسل بر سلامت روان، سیداحمد قدمگاهی، حسن مهرنیا، کارشناسی ارشد،  1398/1/31 </w:t>
              <w:br/>
              <w:br/>
            </w:r>
            <w:r>
              <w:rPr>
                <w:rFonts w:ascii="B Nazanin" w:hAnsi="B Nazanin" w:cs="B Nazanin" w:eastAsia="B Nazanin"/>
                <w:b w:val="true"/>
                <w:sz w:val="20"/>
              </w:rPr>
              <w:t xml:space="preserve">- تحلیل انتقادی مبانی فلسفی دیدگاه کریستین  متز در باب نشانه شناسی ساخت گرا در سینما، صدیقه سادات رجایی الموسوی، حسن مهرنیا، کارشناسی ارشد،  1397/7/5 </w:t>
              <w:br/>
              <w:br/>
            </w:r>
            <w:r>
              <w:rPr>
                <w:rFonts w:ascii="B Nazanin" w:hAnsi="B Nazanin" w:cs="B Nazanin" w:eastAsia="B Nazanin"/>
                <w:b w:val="true"/>
                <w:sz w:val="20"/>
              </w:rPr>
              <w:t xml:space="preserve">- مطالعه تطبیقی چیستی ،  کارکرد وقلمرو عقل در اندیشه کلامی شیخ صدوق و شیخ مفید ، موسی بیات، حسن مهرنیا، دکتری،  1397/7/10 </w:t>
              <w:br/>
              <w:br/>
            </w:r>
            <w:r>
              <w:rPr>
                <w:rFonts w:ascii="B Nazanin" w:hAnsi="B Nazanin" w:cs="B Nazanin" w:eastAsia="B Nazanin"/>
                <w:b w:val="true"/>
                <w:sz w:val="20"/>
              </w:rPr>
              <w:t xml:space="preserve">- نقد و بررسی مکتب اصالت تاریخ و تاثیر آن بر اندیشه سیاسی دوره مدرن از منظر لئو اشتراوس، محمدصادق بحرانی قیری، حسن مهرنیا، کارشناسی ارشد،  1397/7/10 </w:t>
              <w:br/>
              <w:br/>
            </w:r>
            <w:r>
              <w:rPr>
                <w:rFonts w:ascii="B Nazanin" w:hAnsi="B Nazanin" w:cs="B Nazanin" w:eastAsia="B Nazanin"/>
                <w:b w:val="true"/>
                <w:sz w:val="20"/>
              </w:rPr>
              <w:t xml:space="preserve">- بررسی تحلیلی چگونگی امکان علوم اجتماعی پوزیتیویستی بر اساس ایدئالیسم آلمانی، سیدسعید موسوی اصل، حسن مهرنیا، دکتری،  1397/11/28 </w:t>
              <w:br/>
              <w:br/>
            </w:r>
            <w:r>
              <w:rPr>
                <w:rFonts w:ascii="B Nazanin" w:hAnsi="B Nazanin" w:cs="B Nazanin" w:eastAsia="B Nazanin"/>
                <w:b w:val="true"/>
                <w:sz w:val="20"/>
              </w:rPr>
              <w:t xml:space="preserve">- نسبت تخنه در یونان باستان با صنع و صناعت در فلسفه اسلامی (تا ابن سینا)، حسین لطیفی، حسن مهرنیا، دکتری،  1397/10/9 </w:t>
              <w:br/>
              <w:br/>
            </w:r>
            <w:r>
              <w:rPr>
                <w:rFonts w:ascii="B Nazanin" w:hAnsi="B Nazanin" w:cs="B Nazanin" w:eastAsia="B Nazanin"/>
                <w:b w:val="true"/>
                <w:sz w:val="20"/>
              </w:rPr>
              <w:t xml:space="preserve">- تاثیر مبانی فکری رمانتیسم بر اگزیستانسیالیسم سارتر و کرکگور (با تکیه بر شهودگرایی و فردگرایی)، فاطمه سرکارپور، حسن مهرنیا، کارشناسی ارشد،  1396/6/29 </w:t>
              <w:br/>
              <w:br/>
            </w:r>
            <w:r>
              <w:rPr>
                <w:rFonts w:ascii="B Nazanin" w:hAnsi="B Nazanin" w:cs="B Nazanin" w:eastAsia="B Nazanin"/>
                <w:b w:val="true"/>
                <w:sz w:val="20"/>
              </w:rPr>
              <w:t xml:space="preserve">- بررسی و نقد مبنای نسبی گرایی اخلاق سکولار با تکیه بر مرجعیت عقل، محدثه اهی، حسن مهرنیا، دکتری،  1396/6/28 </w:t>
              <w:br/>
              <w:br/>
            </w:r>
            <w:r>
              <w:rPr>
                <w:rFonts w:ascii="B Nazanin" w:hAnsi="B Nazanin" w:cs="B Nazanin" w:eastAsia="B Nazanin"/>
                <w:b w:val="true"/>
                <w:sz w:val="20"/>
              </w:rPr>
              <w:t xml:space="preserve">- نقد و بررسی خوانش هگل از جدال ایمان و عقلانیت در دیالکتیک خدایگان و بنده، آمنه اسکندری، حسن مهرنیا، کارشناسی ارشد،  1396/6/28 </w:t>
              <w:br/>
              <w:br/>
            </w:r>
            <w:r>
              <w:rPr>
                <w:rFonts w:ascii="B Nazanin" w:hAnsi="B Nazanin" w:cs="B Nazanin" w:eastAsia="B Nazanin"/>
                <w:b w:val="true"/>
                <w:sz w:val="20"/>
              </w:rPr>
              <w:t xml:space="preserve">- رابطه متناهی و نامتناهی در نظام فلسفی هگل با تاکید بر پدیدارشناسی روح و دانش منطق، مرتضی سعیدی ابواسحاقی، حسن مهرنیا، کارشناسی ارشد،  1396/6/26 </w:t>
              <w:br/>
              <w:br/>
            </w:r>
            <w:r>
              <w:rPr>
                <w:rFonts w:ascii="B Nazanin" w:hAnsi="B Nazanin" w:cs="B Nazanin" w:eastAsia="B Nazanin"/>
                <w:b w:val="true"/>
                <w:sz w:val="20"/>
              </w:rPr>
              <w:t xml:space="preserve">- تحلیل و بررسی جایگاه حقوق مدنی در اندیشه سیاسی- اجتماعی کانت و هگل، مصطفی شفیق، حسن مهرنیا، کارشناسی ارشد،  1395/7/12 </w:t>
              <w:br/>
              <w:br/>
            </w:r>
            <w:r>
              <w:rPr>
                <w:rFonts w:ascii="B Nazanin" w:hAnsi="B Nazanin" w:cs="B Nazanin" w:eastAsia="B Nazanin"/>
                <w:b w:val="true"/>
                <w:sz w:val="20"/>
              </w:rPr>
              <w:t xml:space="preserve">- رویکرد تحلیلی و نقادانه هگل نسبت به نظام معرفت‌شناسانه کانت (با تاکید بر کتاب های پدیدارشناسی روح و دانش منطق)، ابوالفضل محمدجعفریزدی، حسن مهرنیا، کارشناسی ارشد،  1395/6/27 </w:t>
              <w:br/>
              <w:br/>
            </w:r>
            <w:r>
              <w:rPr>
                <w:rFonts w:ascii="B Nazanin" w:hAnsi="B Nazanin" w:cs="B Nazanin" w:eastAsia="B Nazanin"/>
                <w:b w:val="true"/>
                <w:sz w:val="20"/>
              </w:rPr>
              <w:t xml:space="preserve">- نقد و بررسی نظریه روح مطلق هگلی و فرآیند تجلی ایده مطلق در ساحت فلسفه، حسین جمالی پور، حسن مهرنیا، کارشناسی ارشد،  1395/12/14 </w:t>
              <w:br/>
              <w:br/>
            </w:r>
            <w:r>
              <w:rPr>
                <w:rFonts w:ascii="B Nazanin" w:hAnsi="B Nazanin" w:cs="B Nazanin" w:eastAsia="B Nazanin"/>
                <w:b w:val="true"/>
                <w:sz w:val="20"/>
              </w:rPr>
              <w:t xml:space="preserve">- جایگاه خانواده در نظام فکری- فلسفی هگل، صادق حسن زاده، حسن مهرنیا، کارشناسی ارشد،  1394/7/7 </w:t>
              <w:br/>
              <w:br/>
            </w:r>
            <w:r>
              <w:rPr>
                <w:rFonts w:ascii="B Nazanin" w:hAnsi="B Nazanin" w:cs="B Nazanin" w:eastAsia="B Nazanin"/>
                <w:b w:val="true"/>
                <w:sz w:val="20"/>
              </w:rPr>
              <w:t xml:space="preserve">- خودآگاهی در پدیدار شناسی روح هگل و تاثیر آن بر اندیشه مارکس جوان، حسین فتحعلی لواسانی، حسن مهرنیا، کارشناسی ارشد،  1394/2/15 </w:t>
              <w:br/>
              <w:br/>
            </w:r>
            <w:r>
              <w:rPr>
                <w:rFonts w:ascii="B Nazanin" w:hAnsi="B Nazanin" w:cs="B Nazanin" w:eastAsia="B Nazanin"/>
                <w:b w:val="true"/>
                <w:sz w:val="20"/>
              </w:rPr>
              <w:t xml:space="preserve">- جایگاه عدالت در مکاتب جمع گرا و فردگرای قرن بیستم، سیدمصطفی سیدزاده کلاچاهی، حسن مهرنیا، کارشناسی ارشد،  1392/6/31 </w:t>
              <w:br/>
              <w:br/>
            </w:r>
            <w:r>
              <w:rPr>
                <w:rFonts w:ascii="B Nazanin" w:hAnsi="B Nazanin" w:cs="B Nazanin" w:eastAsia="B Nazanin"/>
                <w:b w:val="true"/>
                <w:sz w:val="20"/>
              </w:rPr>
              <w:t xml:space="preserve">- انتقادات هگل به فلسفه اخلاق کانت، مرتضی معظمی، حسن مهرنیا، کارشناسی ارشد،  1391/6/28 </w:t>
              <w:br/>
              <w:br/>
            </w:r>
            <w:r>
              <w:rPr>
                <w:rFonts w:ascii="B Nazanin" w:hAnsi="B Nazanin" w:cs="B Nazanin" w:eastAsia="B Nazanin"/>
                <w:b w:val="true"/>
                <w:sz w:val="20"/>
              </w:rPr>
              <w:t xml:space="preserve">- جایگاه دولت در فلسفه سیاسی هگل ، میثم قهوه چیان، حسن مهرنیا، کارشناسی ارشد،  1390/5/6 </w:t>
              <w:br/>
              <w:br/>
            </w:r>
          </w:p>
        </w:tc>
      </w:tr>
    </w:tbl>
    <w:p w:rsidP="00A759FA" w:rsidR="00A759FA" w:rsidRDefault="00A759FA">
      <w:pPr>
        <w:bidi/>
      </w:pPr>
    </w:p>
    <w:sectPr w:rsidR="00A759FA" w:rsidSect="00243B3C">
      <w:headerReference r:id="rId7" w:type="default"/>
      <w:footerReference r:id="rId8" w:type="default"/>
      <w:pgSz w:h="15840" w:w="12240"/>
      <w:pgMar w:bottom="1440" w:footer="708" w:gutter="0" w:header="708" w:left="1440" w:right="1440" w:top="121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AD2" w:rsidRDefault="00AC6AD2" w:rsidP="001A2923">
      <w:pPr>
        <w:spacing w:after="0" w:line="240" w:lineRule="auto"/>
      </w:pPr>
      <w:r>
        <w:separator/>
      </w:r>
    </w:p>
  </w:endnote>
  <w:endnote w:type="continuationSeparator" w:id="0">
    <w:p w:rsidR="00AC6AD2" w:rsidRDefault="00AC6AD2" w:rsidP="001A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IranNastaliq">
    <w:altName w:val="Microsoft Sans Serif"/>
    <w:charset w:val="00"/>
    <w:family w:val="roman"/>
    <w:pitch w:val="variable"/>
    <w:sig w:usb0="61002A87" w:usb1="80000000" w:usb2="00000008"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360C87" w:rsidR="00CE3801" w:rsidRDefault="00CE3801" w:rsidRPr="00764803">
    <w:pPr>
      <w:pStyle w:val="Footer"/>
      <w:bidi/>
      <w:rPr>
        <w:rtl/>
      </w:rPr>
    </w:pPr>
    <w:r>
      <w:rPr>
        <w:rFonts w:cs="B Nazanin" w:ascii="B Zar" w:hAnsi="B Zar" w:eastAsia="B Zar"/>
        <w:color w:themeColor="text2" w:themeShade="80" w:val="222A35"/>
        <w:sz w:val="20"/>
        <w:szCs w:val="24"/>
      </w:rPr>
      <w:t>حسن مهرنیا| دانشکده الهیات</w:t>
    </w:r>
    <w:r>
      <w:rPr>
        <w:rFonts w:cs="B Nazanin" w:hint="cs"/>
        <w:color w:themeColor="text2" w:themeShade="80" w:val="222A35"/>
        <w:sz w:val="24"/>
        <w:szCs w:val="24"/>
        <w:rtl/>
      </w:rPr>
      <w:t xml:space="preserve"> </w:t>
    </w:r>
    <w:r>
      <w:rPr>
        <w:rFonts w:ascii="Times New Roman" w:cs="Times New Roman" w:hAnsi="Times New Roman" w:hint="cs"/>
        <w:color w:themeColor="text2" w:themeShade="80" w:val="222A35"/>
        <w:sz w:val="24"/>
        <w:szCs w:val="24"/>
        <w:rtl/>
      </w:rPr>
      <w:t>–</w:t>
    </w:r>
    <w:r>
      <w:rPr>
        <w:rFonts w:cs="B Nazanin" w:hint="cs"/>
        <w:color w:themeColor="text2" w:themeShade="80" w:val="222A35"/>
        <w:sz w:val="24"/>
        <w:szCs w:val="24"/>
        <w:rtl/>
      </w:rPr>
      <w:t xml:space="preserve"> </w:t>
    </w:r>
    <w:r w:rsidRPr="00E8693D">
      <w:rPr>
        <w:rFonts w:cs="B Zar" w:hint="cs"/>
        <w:color w:themeColor="text2" w:themeShade="80" w:val="222A35"/>
        <w:sz w:val="20"/>
        <w:szCs w:val="20"/>
        <w:rtl/>
      </w:rPr>
      <w:t>دانشگاه تهران</w:t>
    </w:r>
    <w:r>
      <w:rPr>
        <w:rFonts w:cs="B Nazanin" w:hint="cs"/>
        <w:color w:themeColor="text2" w:themeShade="80" w:val="222A35"/>
        <w:sz w:val="24"/>
        <w:szCs w:val="24"/>
        <w:rtl/>
      </w:rPr>
      <w:t xml:space="preserve"> |</w:t>
    </w:r>
    <w:r w:rsidR="00764803">
      <w:rPr>
        <w:rFonts w:cs="B Nazanin"/>
        <w:color w:themeColor="text2" w:themeShade="80" w:val="222A35"/>
        <w:sz w:val="24"/>
        <w:szCs w:val="24"/>
      </w:rPr>
      <w:t xml:space="preserve">  </w:t>
    </w:r>
    <w:r w:rsidR="00764803" w:rsidRPr="00CE3801">
      <w:rPr>
        <w:rFonts w:cs="B Nazanin" w:hint="cs"/>
        <w:rtl/>
      </w:rPr>
      <w:t>صفحه</w:t>
    </w:r>
    <w:r w:rsidR="00764803">
      <w:rPr>
        <w:rFonts w:hint="cs"/>
        <w:rtl/>
      </w:rPr>
      <w:t xml:space="preserve"> </w:t>
    </w:r>
    <w:sdt>
      <w:sdtPr>
        <w:rPr>
          <w:rtl/>
        </w:rPr>
        <w:id w:val="392089718"/>
        <w:docPartObj>
          <w:docPartGallery w:val="Page Numbers (Bottom of Page)"/>
          <w:docPartUnique/>
        </w:docPartObj>
      </w:sdtPr>
      <w:sdtEndPr>
        <w:rPr>
          <w:noProof/>
        </w:rPr>
      </w:sdtEndPr>
      <w:sdtContent>
        <w:r w:rsidR="00764803">
          <w:fldChar w:fldCharType="begin"/>
        </w:r>
        <w:r w:rsidR="00764803">
          <w:instrText xml:space="preserve"> PAGE   \* MERGEFORMAT </w:instrText>
        </w:r>
        <w:r w:rsidR="00764803">
          <w:fldChar w:fldCharType="separate"/>
        </w:r>
        <w:r w:rsidR="00E8693D">
          <w:rPr>
            <w:noProof/>
            <w:rtl/>
          </w:rPr>
          <w:t>2</w:t>
        </w:r>
        <w:r w:rsidR="00764803">
          <w:rPr>
            <w:noProof/>
          </w:rPr>
          <w:fldChar w:fldCharType="end"/>
        </w:r>
      </w:sdtContent>
    </w:sdt>
  </w:p>
  <w:p w:rsidP="00CE3801" w:rsidR="00CE3801" w:rsidRDefault="00CE3801">
    <w:pPr>
      <w:tabs>
        <w:tab w:pos="4550" w:val="center"/>
        <w:tab w:pos="5818" w:val="left"/>
        <w:tab w:pos="7797" w:val="left"/>
      </w:tabs>
      <w:bidi/>
      <w:ind w:right="260"/>
      <w:rPr>
        <w:rFonts w:cs="B Nazanin"/>
        <w:color w:themeColor="text2" w:themeShade="80" w:val="222A35"/>
        <w:sz w:val="24"/>
        <w:szCs w:val="24"/>
      </w:rPr>
    </w:pPr>
    <w:r>
      <w:rPr>
        <w:rFonts w:cs="B Nazanin" w:ascii="B Zar" w:hAnsi="B Zar" w:eastAsia="B Zar"/>
        <w:color w:themeColor="text2" w:themeShade="80" w:val="222A35"/>
        <w:sz w:val="20"/>
        <w:szCs w:val="24"/>
      </w:rPr>
      <w:t>fa-month-0 ماه 1403</w:t>
    </w:r>
  </w:p>
</w:ftr>
</file>

<file path=word/footnotes.xml><?xml version="1.0" encoding="utf-8"?>
<w:footnotes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footnote w:id="-1" w:type="separator">
    <w:p w:rsidP="001A2923" w:rsidR="00AC6AD2" w:rsidRDefault="00AC6AD2">
      <w:pPr>
        <w:spacing w:after="0" w:line="240" w:lineRule="auto"/>
      </w:pPr>
      <w:r>
        <w:separator/>
      </w:r>
    </w:p>
  </w:footnote>
  <w:footnote w:id="0" w:type="continuationSeparator">
    <w:p w:rsidP="001A2923" w:rsidR="00AC6AD2" w:rsidRDefault="00AC6AD2">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243B3C" w:rsidR="001A2923" w:rsidRDefault="001A2923">
    <w:pPr>
      <w:pStyle w:val="Header"/>
      <w:jc w:val="right"/>
    </w:pPr>
    <w:r>
      <w:rPr>
        <w:noProof/>
      </w:rPr>
      <w:drawing>
        <wp:inline distB="0" distL="0" distR="0" distT="0">
          <wp:extent cx="571500" cy="571500"/>
          <wp:effectExtent b="0" l="0" r="0" t="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_unvarm.png"/>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rsidR="001A2923" w:rsidRDefault="001A2923">
    <w:pPr>
      <w:pStyle w:val="Header"/>
    </w:pPr>
  </w:p>
</w:hdr>
</file>

<file path=word/numbering.xml><?xml version="1.0" encoding="utf-8"?>
<w:numbering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15:restartNumberingAfterBreak="0" w:abstractNumId="0">
    <w:nsid w:val="0E673F5D"/>
    <w:multiLevelType w:val="hybridMultilevel"/>
    <w:tmpl w:val="97622510"/>
    <w:lvl w:ilvl="0" w:tplc="0409000F">
      <w:start w:val="1"/>
      <w:numFmt w:val="decimal"/>
      <w:lvlText w:val="%1."/>
      <w:lvlJc w:val="left"/>
      <w:pPr>
        <w:ind w:hanging="360" w:left="885"/>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1">
    <w:nsid w:val="18E778C7"/>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2">
    <w:nsid w:val="1A9A3F8A"/>
    <w:multiLevelType w:val="hybridMultilevel"/>
    <w:tmpl w:val="ACDAC912"/>
    <w:lvl w:ilvl="0" w:tplc="04090001">
      <w:start w:val="1"/>
      <w:numFmt w:val="bullet"/>
      <w:lvlText w:val=""/>
      <w:lvlJc w:val="left"/>
      <w:pPr>
        <w:ind w:hanging="360" w:left="1440"/>
      </w:pPr>
      <w:rPr>
        <w:rFonts w:ascii="Symbol" w:hAnsi="Symbol" w:hint="default"/>
      </w:rPr>
    </w:lvl>
    <w:lvl w:ilvl="1" w:tentative="1" w:tplc="04090003">
      <w:start w:val="1"/>
      <w:numFmt w:val="bullet"/>
      <w:lvlText w:val="o"/>
      <w:lvlJc w:val="left"/>
      <w:pPr>
        <w:ind w:hanging="360" w:left="2160"/>
      </w:pPr>
      <w:rPr>
        <w:rFonts w:ascii="Courier New" w:cs="Courier New" w:hAnsi="Courier New"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3">
    <w:nsid w:val="2CAF6395"/>
    <w:multiLevelType w:val="hybridMultilevel"/>
    <w:tmpl w:val="0C64CBAE"/>
    <w:lvl w:ilvl="0" w:tplc="CCD6B9C6">
      <w:numFmt w:val="bullet"/>
      <w:lvlText w:val="-"/>
      <w:lvlJc w:val="left"/>
      <w:pPr>
        <w:ind w:hanging="360" w:left="1440"/>
      </w:pPr>
      <w:rPr>
        <w:rFonts w:ascii="Arial" w:cs="Arial" w:eastAsia="Calibri" w:hAnsi="Arial" w:hint="default"/>
      </w:rPr>
    </w:lvl>
    <w:lvl w:ilvl="1" w:tplc="CCD6B9C6">
      <w:numFmt w:val="bullet"/>
      <w:lvlText w:val="-"/>
      <w:lvlJc w:val="left"/>
      <w:pPr>
        <w:ind w:hanging="360" w:left="2160"/>
      </w:pPr>
      <w:rPr>
        <w:rFonts w:ascii="Arial" w:cs="Arial" w:eastAsia="Calibri" w:hAnsi="Arial"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4">
    <w:nsid w:val="356C2096"/>
    <w:multiLevelType w:val="hybridMultilevel"/>
    <w:tmpl w:val="9B78EDC6"/>
    <w:lvl w:ilvl="0" w:tplc="04090001">
      <w:start w:val="1"/>
      <w:numFmt w:val="bullet"/>
      <w:lvlText w:val=""/>
      <w:lvlJc w:val="left"/>
      <w:pPr>
        <w:tabs>
          <w:tab w:pos="928" w:val="num"/>
        </w:tabs>
        <w:ind w:hanging="360" w:right="360"/>
      </w:pPr>
      <w:rPr>
        <w:rFonts w:ascii="Symbol" w:hAnsi="Symbol" w:hint="default"/>
      </w:rPr>
    </w:lvl>
    <w:lvl w:ilvl="1" w:tplc="04090005">
      <w:start w:val="1"/>
      <w:numFmt w:val="bullet"/>
      <w:lvlText w:val=""/>
      <w:lvlJc w:val="left"/>
      <w:pPr>
        <w:tabs>
          <w:tab w:pos="1645" w:val="num"/>
        </w:tabs>
        <w:ind w:hanging="360" w:left="2008"/>
      </w:pPr>
      <w:rPr>
        <w:rFonts w:ascii="Wingdings" w:hAnsi="Wingdings" w:hint="default"/>
      </w:rPr>
    </w:lvl>
    <w:lvl w:ilvl="2" w:tplc="04090001">
      <w:start w:val="1"/>
      <w:numFmt w:val="bullet"/>
      <w:lvlText w:val=""/>
      <w:lvlJc w:val="left"/>
      <w:pPr>
        <w:tabs>
          <w:tab w:pos="2728" w:val="num"/>
        </w:tabs>
        <w:ind w:hanging="360" w:right="360"/>
      </w:pPr>
      <w:rPr>
        <w:rFonts w:ascii="Symbol" w:hAnsi="Symbol" w:hint="default"/>
      </w:rPr>
    </w:lvl>
    <w:lvl w:ilvl="3" w:tplc="04090001">
      <w:start w:val="1"/>
      <w:numFmt w:val="bullet"/>
      <w:lvlText w:val=""/>
      <w:lvlJc w:val="left"/>
      <w:pPr>
        <w:tabs>
          <w:tab w:pos="3448" w:val="num"/>
        </w:tabs>
        <w:ind w:hanging="360" w:left="3448"/>
      </w:pPr>
      <w:rPr>
        <w:rFonts w:ascii="Symbol" w:hAnsi="Symbol" w:hint="default"/>
      </w:rPr>
    </w:lvl>
    <w:lvl w:ilvl="4" w:tentative="1" w:tplc="04090003">
      <w:start w:val="1"/>
      <w:numFmt w:val="bullet"/>
      <w:lvlText w:val="o"/>
      <w:lvlJc w:val="left"/>
      <w:pPr>
        <w:tabs>
          <w:tab w:pos="4168" w:val="num"/>
        </w:tabs>
        <w:ind w:hanging="360" w:left="4168"/>
      </w:pPr>
      <w:rPr>
        <w:rFonts w:ascii="Courier New" w:cs="Courier New" w:hAnsi="Courier New" w:hint="default"/>
      </w:rPr>
    </w:lvl>
    <w:lvl w:ilvl="5" w:tentative="1" w:tplc="04090005">
      <w:start w:val="1"/>
      <w:numFmt w:val="bullet"/>
      <w:lvlText w:val=""/>
      <w:lvlJc w:val="left"/>
      <w:pPr>
        <w:tabs>
          <w:tab w:pos="4888" w:val="num"/>
        </w:tabs>
        <w:ind w:hanging="360" w:left="4888"/>
      </w:pPr>
      <w:rPr>
        <w:rFonts w:ascii="Wingdings" w:hAnsi="Wingdings" w:hint="default"/>
      </w:rPr>
    </w:lvl>
    <w:lvl w:ilvl="6" w:tentative="1" w:tplc="04090001">
      <w:start w:val="1"/>
      <w:numFmt w:val="bullet"/>
      <w:lvlText w:val=""/>
      <w:lvlJc w:val="left"/>
      <w:pPr>
        <w:tabs>
          <w:tab w:pos="5608" w:val="num"/>
        </w:tabs>
        <w:ind w:hanging="360" w:left="5608"/>
      </w:pPr>
      <w:rPr>
        <w:rFonts w:ascii="Symbol" w:hAnsi="Symbol" w:hint="default"/>
      </w:rPr>
    </w:lvl>
    <w:lvl w:ilvl="7" w:tentative="1" w:tplc="04090003">
      <w:start w:val="1"/>
      <w:numFmt w:val="bullet"/>
      <w:lvlText w:val="o"/>
      <w:lvlJc w:val="left"/>
      <w:pPr>
        <w:tabs>
          <w:tab w:pos="6328" w:val="num"/>
        </w:tabs>
        <w:ind w:hanging="360" w:left="6328"/>
      </w:pPr>
      <w:rPr>
        <w:rFonts w:ascii="Courier New" w:cs="Courier New" w:hAnsi="Courier New" w:hint="default"/>
      </w:rPr>
    </w:lvl>
    <w:lvl w:ilvl="8" w:tentative="1" w:tplc="04090005">
      <w:start w:val="1"/>
      <w:numFmt w:val="bullet"/>
      <w:lvlText w:val=""/>
      <w:lvlJc w:val="left"/>
      <w:pPr>
        <w:tabs>
          <w:tab w:pos="7048" w:val="num"/>
        </w:tabs>
        <w:ind w:hanging="360" w:left="7048"/>
      </w:pPr>
      <w:rPr>
        <w:rFonts w:ascii="Wingdings" w:hAnsi="Wingdings" w:hint="default"/>
      </w:rPr>
    </w:lvl>
  </w:abstractNum>
  <w:abstractNum w15:restartNumberingAfterBreak="0" w:abstractNumId="5">
    <w:nsid w:val="531935A9"/>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6">
    <w:nsid w:val="7BCA3DDE"/>
    <w:multiLevelType w:val="hybridMultilevel"/>
    <w:tmpl w:val="3E6873F8"/>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mc:Ignorable="w14 w15 w16se">
  <w:zoom w:percent="100"/>
  <w:proofState w:grammar="clean"/>
  <w:defaultTabStop w:val="720"/>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23"/>
    <w:rsid w:val="000E3E89"/>
    <w:rsid w:val="0013490D"/>
    <w:rsid w:val="001A2923"/>
    <w:rsid w:val="00243B3C"/>
    <w:rsid w:val="00276DEF"/>
    <w:rsid w:val="002F2FF7"/>
    <w:rsid w:val="00360C87"/>
    <w:rsid w:val="00370426"/>
    <w:rsid w:val="003E36C5"/>
    <w:rsid w:val="003F4412"/>
    <w:rsid w:val="00507C6E"/>
    <w:rsid w:val="00575C15"/>
    <w:rsid w:val="00594CF6"/>
    <w:rsid w:val="005B49FC"/>
    <w:rsid w:val="006165E9"/>
    <w:rsid w:val="006B758D"/>
    <w:rsid w:val="006C5867"/>
    <w:rsid w:val="00764803"/>
    <w:rsid w:val="007A14C4"/>
    <w:rsid w:val="007F340D"/>
    <w:rsid w:val="00841D36"/>
    <w:rsid w:val="00913482"/>
    <w:rsid w:val="009E29C7"/>
    <w:rsid w:val="009E3381"/>
    <w:rsid w:val="00A759FA"/>
    <w:rsid w:val="00AC59BA"/>
    <w:rsid w:val="00AC6AD2"/>
    <w:rsid w:val="00AD2383"/>
    <w:rsid w:val="00C72043"/>
    <w:rsid w:val="00CD1C9F"/>
    <w:rsid w:val="00CE3801"/>
    <w:rsid w:val="00CE3851"/>
    <w:rsid w:val="00D72849"/>
    <w:rsid w:val="00D8274D"/>
    <w:rsid w:val="00D8734B"/>
    <w:rsid w:val="00DF47D6"/>
    <w:rsid w:val="00DF5EBC"/>
    <w:rsid w:val="00E23B07"/>
    <w:rsid w:val="00E74C15"/>
    <w:rsid w:val="00E766CC"/>
    <w:rsid w:val="00E8693D"/>
    <w:rsid w:val="00ED70EE"/>
    <w:rsid w:val="00F17829"/>
    <w:rsid w:val="00F42544"/>
    <w:rsid w:val="00FB2B32"/>
    <w:rsid w:val="00FF2A5A"/>
    <w:rsid w:val="00FF7F2E"/>
  </w:rsids>
  <m:mathPr>
    <m:mathFont m:val="Cambria Math"/>
    <m:brkBin m:val="before"/>
    <m:brkBinSub m:val="--"/>
    <m:smallFrac m:val="0"/>
    <m:dispDef/>
    <m:lMargin m:val="0"/>
    <m:rMargin m:val="0"/>
    <m:defJc m:val="centerGroup"/>
    <m:wrapIndent m:val="1440"/>
    <m:intLim m:val="subSup"/>
    <m:naryLim m:val="undOvr"/>
  </m:mathPr>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15:chartTrackingRefBased/>
  <w15:docId w15:val="{910FEDE0-C405-4FED-9C07-AC743B02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cstheme="minorBidi" w:eastAsiaTheme="minorHAnsi" w:hAnsiTheme="minorHAnsi"/>
        <w:sz w:val="22"/>
        <w:szCs w:val="22"/>
        <w:lang w:bidi="ar-SA" w:eastAsia="en-US" w:val="en-US"/>
      </w:rPr>
    </w:rPrDefault>
    <w:pPrDefault>
      <w:pPr>
        <w:spacing w:after="160" w:line="259" w:lineRule="auto"/>
      </w:pPr>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276DEF"/>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1A2923"/>
    <w:pPr>
      <w:tabs>
        <w:tab w:pos="4680" w:val="center"/>
        <w:tab w:pos="9360" w:val="right"/>
      </w:tabs>
      <w:spacing w:after="0" w:line="240" w:lineRule="auto"/>
    </w:pPr>
  </w:style>
  <w:style w:customStyle="1" w:styleId="HeaderChar" w:type="character">
    <w:name w:val="Header Char"/>
    <w:basedOn w:val="DefaultParagraphFont"/>
    <w:link w:val="Header"/>
    <w:uiPriority w:val="99"/>
    <w:rsid w:val="001A2923"/>
  </w:style>
  <w:style w:styleId="Footer" w:type="paragraph">
    <w:name w:val="footer"/>
    <w:basedOn w:val="Normal"/>
    <w:link w:val="FooterChar"/>
    <w:uiPriority w:val="99"/>
    <w:unhideWhenUsed/>
    <w:rsid w:val="001A2923"/>
    <w:pPr>
      <w:tabs>
        <w:tab w:pos="4680" w:val="center"/>
        <w:tab w:pos="9360" w:val="right"/>
      </w:tabs>
      <w:spacing w:after="0" w:line="240" w:lineRule="auto"/>
    </w:pPr>
  </w:style>
  <w:style w:customStyle="1" w:styleId="FooterChar" w:type="character">
    <w:name w:val="Footer Char"/>
    <w:basedOn w:val="DefaultParagraphFont"/>
    <w:link w:val="Footer"/>
    <w:uiPriority w:val="99"/>
    <w:rsid w:val="001A2923"/>
  </w:style>
  <w:style w:styleId="TableGrid" w:type="table">
    <w:name w:val="Table Grid"/>
    <w:basedOn w:val="TableNormal"/>
    <w:uiPriority w:val="39"/>
    <w:rsid w:val="001A292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Hyperlink" w:type="character">
    <w:name w:val="Hyperlink"/>
    <w:basedOn w:val="DefaultParagraphFont"/>
    <w:uiPriority w:val="99"/>
    <w:unhideWhenUsed/>
    <w:rsid w:val="005B49FC"/>
    <w:rPr>
      <w:color w:themeColor="hyperlink" w:val="0563C1"/>
      <w:u w:val="single"/>
    </w:rPr>
  </w:style>
  <w:style w:styleId="ListParagraph" w:type="paragraph">
    <w:name w:val="List Paragraph"/>
    <w:basedOn w:val="Normal"/>
    <w:uiPriority w:val="34"/>
    <w:qFormat/>
    <w:rsid w:val="005B49FC"/>
    <w:pPr>
      <w:ind w:left="720"/>
      <w:contextualSpacing/>
    </w:pPr>
  </w:style>
  <w:style w:customStyle="1" w:styleId="TableGrid1" w:type="table">
    <w:name w:val="Table Grid1"/>
    <w:basedOn w:val="TableNormal"/>
    <w:next w:val="TableGrid"/>
    <w:uiPriority w:val="39"/>
    <w:rsid w:val="007A14C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82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theme/theme1.xml" Type="http://schemas.openxmlformats.org/officeDocument/2006/relationships/theme"/><Relationship Id="rId11" Target="media/image2.jpeg" Type="http://schemas.openxmlformats.org/officeDocument/2006/relationships/imag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footer1.xml" Type="http://schemas.openxmlformats.org/officeDocument/2006/relationships/footer"/><Relationship Id="rId9" Target="fontTable.xml" Type="http://schemas.openxmlformats.org/officeDocument/2006/relationships/fontTable"/></Relationships>
</file>

<file path=word/_rels/header1.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2</Pages>
  <Words>58</Words>
  <Characters>334</Characters>
  <Application>Microsoft Office Word</Application>
  <DocSecurity>0</DocSecurity>
  <Lines>2</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2018-04-22T05:57:00Z</dcterms:created>
  <dc:creator>Moghadam</dc:creator>
  <cp:lastModifiedBy>Windows User</cp:lastModifiedBy>
  <dcterms:modified xsi:type="dcterms:W3CDTF">2019-02-05T10:44:00Z</dcterms:modified>
  <cp:revision>23</cp:revision>
</cp:coreProperties>
</file>