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Mohammad Ali Mirza Begi</w:t>
      </w:r>
      <w:r w:rsidR="004F4CD2">
        <w:t xml:space="preserve">, </w:t>
      </w:r>
      <w:r w:rsidR="00D9469D">
        <w:t>Ph.D</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Faculty of Psychology and Educational Sciences</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mbeigi@ut.ac.ir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 xml:space="preserve">Ph.D In </w:t>
        <w:br/>
      </w:r>
      <w:r>
        <w:rPr>
          <w:rFonts w:ascii="ArialMT" w:hAnsi="ArialMT" w:cs="ArialMT" w:eastAsia="ArialMT"/>
          <w:sz w:val="20"/>
        </w:rPr>
        <w:t/>
      </w:r>
      <w:r>
        <w:tab/>
        <w:tab/>
        <w:t>1991-1996</w:t>
        <w:br/>
      </w:r>
      <w:r>
        <w:rPr>
          <w:rFonts w:ascii="Arial-BoldMT" w:hAnsi="Arial-BoldMT" w:cs="Arial-BoldMT" w:eastAsia="Arial-BoldMT"/>
          <w:b w:val="true"/>
          <w:sz w:val="20"/>
        </w:rPr>
        <w:t xml:space="preserve">M.A In </w:t>
        <w:br/>
      </w:r>
      <w:r>
        <w:rPr>
          <w:rFonts w:ascii="ArialMT" w:hAnsi="ArialMT" w:cs="ArialMT" w:eastAsia="ArialMT"/>
          <w:sz w:val="20"/>
        </w:rPr>
        <w:t/>
      </w:r>
      <w:r>
        <w:tab/>
        <w:tab/>
        <w:t>1986-1989</w:t>
        <w:br/>
      </w:r>
      <w:r>
        <w:rPr>
          <w:rFonts w:ascii="Arial-BoldMT" w:hAnsi="Arial-BoldMT" w:cs="Arial-BoldMT" w:eastAsia="Arial-BoldMT"/>
          <w:b w:val="true"/>
          <w:sz w:val="20"/>
        </w:rPr>
        <w:t xml:space="preserve">B.A In </w:t>
        <w:br/>
      </w:r>
      <w:r>
        <w:rPr>
          <w:rFonts w:ascii="ArialMT" w:hAnsi="ArialMT" w:cs="ArialMT" w:eastAsia="ArialMT"/>
          <w:sz w:val="20"/>
        </w:rPr>
        <w:t/>
      </w:r>
      <w:r>
        <w:tab/>
        <w:tab/>
        <w:t>1974-1978</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9</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6</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needs assessment of parent training program. Hakimzadeh Rezvan, Mirza Begi Mohammad Ali, Rasouli Maghsoud (2014)., Training and evaluation, 7(26).</w:t>
        <w:br/>
        <w:br/>
      </w:r>
      <w:r>
        <w:rPr>
          <w:rFonts w:ascii="Arial-BoldMT" w:hAnsi="Arial-BoldMT" w:cs="Arial-BoldMT" w:eastAsia="Arial-BoldMT"/>
          <w:b w:val="true"/>
          <w:sz w:val="20"/>
        </w:rPr>
        <w:t xml:space="preserve">2.  </w:t>
      </w:r>
      <w:r>
        <w:rPr>
          <w:rFonts w:ascii="Arial-BoldMT" w:hAnsi="Arial-BoldMT" w:cs="Arial-BoldMT" w:eastAsia="Arial-BoldMT"/>
          <w:sz w:val="20"/>
        </w:rPr>
        <w:t>The nature of Knowledge from Hirst's point of view and its implications for the selection of the content of education. Hydari Samira, Ziba Kalam Monfared Fatemeh, Mirza Begi Mohammad Ali (2014)., Afagh Hekmat, 3(7), 85-108.</w:t>
        <w:br/>
        <w:br/>
      </w:r>
      <w:r>
        <w:rPr>
          <w:rFonts w:ascii="Arial-BoldMT" w:hAnsi="Arial-BoldMT" w:cs="Arial-BoldMT" w:eastAsia="Arial-BoldMT"/>
          <w:b w:val="true"/>
          <w:sz w:val="20"/>
        </w:rPr>
        <w:t xml:space="preserve">3.  </w:t>
      </w:r>
      <w:r>
        <w:rPr>
          <w:rFonts w:ascii="Arial-BoldMT" w:hAnsi="Arial-BoldMT" w:cs="Arial-BoldMT" w:eastAsia="Arial-BoldMT"/>
          <w:sz w:val="20"/>
        </w:rPr>
        <w:t>Identify social skills needed for mentally retarded students for social skills curriculum. حسین خانزاده فیروز جاه عباسعلی, Beh Pazho Ahmad, Afrouz Gholamali, Mirza Begi Mohammad Ali (2013)., women's studies (Sociological &amp; Psychological), 9(1), 39-67.</w:t>
        <w:br/>
        <w:br/>
      </w:r>
      <w:r>
        <w:rPr>
          <w:rFonts w:ascii="Arial-BoldMT" w:hAnsi="Arial-BoldMT" w:cs="Arial-BoldMT" w:eastAsia="Arial-BoldMT"/>
          <w:b w:val="true"/>
          <w:sz w:val="20"/>
        </w:rPr>
        <w:t xml:space="preserve">4.  </w:t>
      </w:r>
      <w:r>
        <w:rPr>
          <w:rFonts w:ascii="Arial-BoldMT" w:hAnsi="Arial-BoldMT" w:cs="Arial-BoldMT" w:eastAsia="Arial-BoldMT"/>
          <w:sz w:val="20"/>
        </w:rPr>
        <w:t>ddd.  عباسعلی حسین خانزاده فیروز جاه, Beh Pazho Ahmad, Afrouz Gholamali, Mirza Begi Mohammad Ali (2011)., Journal of Applied Psychological Research, 3(3), 6-18.</w:t>
        <w:br/>
        <w:br/>
      </w:r>
      <w:r>
        <w:rPr>
          <w:rFonts w:ascii="Arial-BoldMT" w:hAnsi="Arial-BoldMT" w:cs="Arial-BoldMT" w:eastAsia="Arial-BoldMT"/>
          <w:b w:val="true"/>
          <w:sz w:val="20"/>
        </w:rPr>
        <w:t xml:space="preserve">5.  </w:t>
      </w:r>
      <w:r>
        <w:rPr>
          <w:rFonts w:ascii="Arial-BoldMT" w:hAnsi="Arial-BoldMT" w:cs="Arial-BoldMT" w:eastAsia="Arial-BoldMT"/>
          <w:sz w:val="20"/>
        </w:rPr>
        <w:t>the effect ofcritical thinking. Mirza Begi Mohammad Ali, Gholamali Lavasani Masoud,  نوشیروان محمدی (2010)., Journal of Applied Psychological Research, 40(1), 71-86.</w:t>
        <w:br/>
        <w:br/>
      </w:r>
      <w:r>
        <w:rPr>
          <w:rFonts w:ascii="Arial-BoldMT" w:hAnsi="Arial-BoldMT" w:cs="Arial-BoldMT" w:eastAsia="Arial-BoldMT"/>
          <w:b w:val="true"/>
          <w:sz w:val="20"/>
        </w:rPr>
        <w:t xml:space="preserve">6.  </w:t>
      </w:r>
      <w:r>
        <w:rPr>
          <w:rFonts w:ascii="Arial-BoldMT" w:hAnsi="Arial-BoldMT" w:cs="Arial-BoldMT" w:eastAsia="Arial-BoldMT"/>
          <w:sz w:val="20"/>
        </w:rPr>
        <w:t>.  زمانپور عنایت الله, Mirza Begi Mohammad Ali (2010)., Quarterly Journal of Curriculum Studies, 4(16), 130-164.</w:t>
        <w:br/>
        <w:br/>
      </w:r>
      <w:r>
        <w:rPr>
          <w:rFonts w:ascii="Arial-BoldMT" w:hAnsi="Arial-BoldMT" w:cs="Arial-BoldMT" w:eastAsia="Arial-BoldMT"/>
          <w:b w:val="true"/>
          <w:sz w:val="20"/>
        </w:rPr>
        <w:t xml:space="preserve">7.  </w:t>
      </w:r>
      <w:r>
        <w:rPr>
          <w:rFonts w:ascii="Arial-BoldMT" w:hAnsi="Arial-BoldMT" w:cs="Arial-BoldMT" w:eastAsia="Arial-BoldMT"/>
          <w:sz w:val="20"/>
        </w:rPr>
        <w:t>. Mirza Begi Mohammad Ali,  سیدکمال خرازی,  امین موسوی (2009)., Quarterly Journal of Curriculum Studies, 3(12), 71-99.</w:t>
        <w:br/>
        <w:br/>
      </w:r>
      <w:r>
        <w:rPr>
          <w:rFonts w:ascii="Arial-BoldMT" w:hAnsi="Arial-BoldMT" w:cs="Arial-BoldMT" w:eastAsia="Arial-BoldMT"/>
          <w:b w:val="true"/>
          <w:sz w:val="20"/>
        </w:rPr>
        <w:t xml:space="preserve">8.  </w:t>
      </w:r>
      <w:r>
        <w:rPr>
          <w:rFonts w:ascii="Arial-BoldMT" w:hAnsi="Arial-BoldMT" w:cs="Arial-BoldMT" w:eastAsia="Arial-BoldMT"/>
          <w:sz w:val="20"/>
        </w:rPr>
        <w:t>. Mirza Begi Mohammad Ali, Kharazi Seyed Ali Naghi,  سید امین موسوی (2009)., Quarterly Journal of Curriculum Studies, -(---), 71-99.</w:t>
        <w:br/>
        <w:br/>
      </w:r>
      <w:r>
        <w:rPr>
          <w:rFonts w:ascii="Arial-BoldMT" w:hAnsi="Arial-BoldMT" w:cs="Arial-BoldMT" w:eastAsia="Arial-BoldMT"/>
          <w:b w:val="true"/>
          <w:sz w:val="20"/>
        </w:rPr>
        <w:t xml:space="preserve">9.  </w:t>
      </w:r>
      <w:r>
        <w:rPr>
          <w:rFonts w:ascii="Arial-BoldMT" w:hAnsi="Arial-BoldMT" w:cs="Arial-BoldMT" w:eastAsia="Arial-BoldMT"/>
          <w:sz w:val="20"/>
        </w:rPr>
        <w:t>.  اشرف کریمی, Mirza Begi Mohammad Ali (2005)., Exceptional Children, -(3), 270-253.</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Drawing together to learn about feelings. Mirza Begi Mohammad Ali (2016).</w:t>
        <w:br/>
        <w:br/>
      </w:r>
      <w:r>
        <w:rPr>
          <w:rFonts w:ascii="Arial-BoldMT" w:hAnsi="Arial-BoldMT" w:cs="Arial-BoldMT" w:eastAsia="Arial-BoldMT"/>
          <w:b w:val="true"/>
          <w:sz w:val="20"/>
        </w:rPr>
        <w:t xml:space="preserve">2.  </w:t>
      </w:r>
      <w:r>
        <w:rPr>
          <w:rFonts w:ascii="Arial-BoldMT" w:hAnsi="Arial-BoldMT" w:cs="Arial-BoldMT" w:eastAsia="Arial-BoldMT"/>
          <w:sz w:val="20"/>
        </w:rPr>
        <w:t>Drawing together to Manage Anger. Mirza Begi Mohammad Ali (2016).</w:t>
        <w:br/>
        <w:br/>
      </w:r>
      <w:r>
        <w:rPr>
          <w:rFonts w:ascii="Arial-BoldMT" w:hAnsi="Arial-BoldMT" w:cs="Arial-BoldMT" w:eastAsia="Arial-BoldMT"/>
          <w:b w:val="true"/>
          <w:sz w:val="20"/>
        </w:rPr>
        <w:t xml:space="preserve">3.  </w:t>
      </w:r>
      <w:r>
        <w:rPr>
          <w:rFonts w:ascii="Arial-BoldMT" w:hAnsi="Arial-BoldMT" w:cs="Arial-BoldMT" w:eastAsia="Arial-BoldMT"/>
          <w:sz w:val="20"/>
        </w:rPr>
        <w:t>تفکر شفاف و خلاق: کلید کارکردن به شیوه‌ای هوشمندانه‌تر. Mirza Begi Mohammad Ali (2012).</w:t>
        <w:br/>
        <w:br/>
      </w:r>
      <w:r>
        <w:rPr>
          <w:rFonts w:ascii="Arial-BoldMT" w:hAnsi="Arial-BoldMT" w:cs="Arial-BoldMT" w:eastAsia="Arial-BoldMT"/>
          <w:b w:val="true"/>
          <w:sz w:val="20"/>
        </w:rPr>
        <w:t xml:space="preserve">4.  </w:t>
      </w:r>
      <w:r>
        <w:rPr>
          <w:rFonts w:ascii="Arial-BoldMT" w:hAnsi="Arial-BoldMT" w:cs="Arial-BoldMT" w:eastAsia="Arial-BoldMT"/>
          <w:sz w:val="20"/>
        </w:rPr>
        <w:t>حل مساله به روش خلاق. Mirza Begi Mohammad Ali (2012).</w:t>
        <w:br/>
        <w:br/>
      </w:r>
      <w:r>
        <w:rPr>
          <w:rFonts w:ascii="Arial-BoldMT" w:hAnsi="Arial-BoldMT" w:cs="Arial-BoldMT" w:eastAsia="Arial-BoldMT"/>
          <w:b w:val="true"/>
          <w:sz w:val="20"/>
        </w:rPr>
        <w:t xml:space="preserve">5.  </w:t>
      </w:r>
      <w:r>
        <w:rPr>
          <w:rFonts w:ascii="Arial-BoldMT" w:hAnsi="Arial-BoldMT" w:cs="Arial-BoldMT" w:eastAsia="Arial-BoldMT"/>
          <w:sz w:val="20"/>
        </w:rPr>
        <w:t>مقدمات روش تحقیق. Mirza Begi Mohammad Ali,  صلاح الدین محمدی (2012).</w:t>
        <w:br/>
        <w:br/>
      </w:r>
      <w:r>
        <w:rPr>
          <w:rFonts w:ascii="Arial-BoldMT" w:hAnsi="Arial-BoldMT" w:cs="Arial-BoldMT" w:eastAsia="Arial-BoldMT"/>
          <w:b w:val="true"/>
          <w:sz w:val="20"/>
        </w:rPr>
        <w:t xml:space="preserve">6.  </w:t>
      </w:r>
      <w:r>
        <w:rPr>
          <w:rFonts w:ascii="Arial-BoldMT" w:hAnsi="Arial-BoldMT" w:cs="Arial-BoldMT" w:eastAsia="Arial-BoldMT"/>
          <w:sz w:val="20"/>
        </w:rPr>
        <w:t>تفکر و یادگیری با فاوا. Mirza Begi Mohammad Ali,  قدرت الله کولایی (2010).</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The Principles of Lesson Planning</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Mohammad Ali Mirza Begi</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