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Shahnaz Shahin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Faculty of Foreign Languages and Literature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sshahin@ut.ac.ir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Ph.D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1965-1969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B.Sc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1962-1966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3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. Shahin Shahnaz (2004)., Journal of Foreign Language Research, -(17), 5-20.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تحلیل متون نمایشی. Shahin Shahnaz (2009).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فرهنگ توصیفی و تحلیلی آثار برگزیده نمایشی. Shahin Shahnaz (2005).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فرهنگ جامع تحلیلی تئاتر. Shahin Shahnaz,  مهوش قویمی (2004).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Shahnaz Shahin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