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Saideh Lotfian</w:t>
      </w:r>
      <w:r w:rsidR="004F4CD2">
        <w:t xml:space="preserve">, </w:t>
      </w:r>
      <w:r w:rsidR="00D9469D">
        <w:t>Ph.D</w:t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Faculty of Law and Political Science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(21)61112546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slotfian@ut.ac.ir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Ph.D In Political Science</w:t>
        <w:br/>
      </w:r>
      <w:r>
        <w:rPr>
          <w:rFonts w:ascii="ArialMT" w:hAnsi="ArialMT" w:cs="ArialMT" w:eastAsia="ArialMT"/>
          <w:sz w:val="20"/>
        </w:rPr>
        <w:t>Michigan State University</w:t>
      </w:r>
      <w:r>
        <w:tab/>
        <w:tab/>
        <w:t>1981-1986</w:t>
        <w:br/>
      </w:r>
      <w:r>
        <w:rPr>
          <w:rFonts w:ascii="Arial-BoldMT" w:hAnsi="Arial-BoldMT" w:cs="Arial-BoldMT" w:eastAsia="Arial-BoldMT"/>
          <w:b w:val="true"/>
          <w:sz w:val="20"/>
        </w:rPr>
        <w:t>M.A In Political Science</w:t>
        <w:br/>
      </w:r>
      <w:r>
        <w:rPr>
          <w:rFonts w:ascii="ArialMT" w:hAnsi="ArialMT" w:cs="ArialMT" w:eastAsia="ArialMT"/>
          <w:sz w:val="20"/>
        </w:rPr>
        <w:t>Michigan State University</w:t>
      </w:r>
      <w:r>
        <w:tab/>
        <w:tab/>
        <w:t>1980-1981</w:t>
        <w:br/>
      </w:r>
      <w:r>
        <w:rPr>
          <w:rFonts w:ascii="Arial-BoldMT" w:hAnsi="Arial-BoldMT" w:cs="Arial-BoldMT" w:eastAsia="Arial-BoldMT"/>
          <w:b w:val="true"/>
          <w:sz w:val="20"/>
        </w:rPr>
        <w:t>M.A In Public Administration</w:t>
        <w:br/>
      </w:r>
      <w:r>
        <w:rPr>
          <w:rFonts w:ascii="ArialMT" w:hAnsi="ArialMT" w:cs="ArialMT" w:eastAsia="ArialMT"/>
          <w:sz w:val="20"/>
        </w:rPr>
        <w:t>Western Michigan University</w:t>
      </w:r>
      <w:r>
        <w:tab/>
        <w:tab/>
        <w:t>1978-1979</w:t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B.S In </w:t>
        <w:br/>
      </w:r>
      <w:r>
        <w:rPr>
          <w:rFonts w:ascii="ArialMT" w:hAnsi="ArialMT" w:cs="ArialMT" w:eastAsia="ArialMT"/>
          <w:sz w:val="20"/>
        </w:rPr>
        <w:t/>
      </w:r>
      <w:r>
        <w:tab/>
        <w:tab/>
        <w:t>1974-1977</w:t>
        <w:br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2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40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2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9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Model of participation of think tanks in the national security policy-making process of the Islamic Republic of Iran. Malek Mohammadi Hamidreza, Lotfian Saideh, Vahid Madjid, Rafat nejad Samad (2023)., Journal of Political Strategy, 32(123).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American Civil-Military Relations, with an Emphasis on Trump’s Presidency. Lotfian Saideh (2022)., politics, 52(3).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Great Power Rivalries and the Persistence of Iran-U.S. Adversarial Relations. Lotfian Saideh, Faghih Mahdi (2021)., politics, 51(3), 814-837.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A Comparative Study of Russia's Relations with Iran and Saudi Arabia during the Presidency of Medvedev, 2008-2012. Lotfian Saideh, Sadoddin Sika (2019)., Central Eurasia Studies, 12(2), 496-479.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Iran’s Environmental Policy Making: Challenges and Solutions. Lotfian Saideh, Nasri Seddigheh (2018)., politics, 48(1).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Israel's Strategic Outlook and the Security Threat Assessment for the Middle Eadt. Lotfian Saideh (2017)., politics, 47(1), 179-200.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Iran's Foreign Policy after the Election. Farhi Farideh, Lotfian Saideh (2013)., FOREIGN AFFAIRS, 92(3), 1-6.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. Lotfian Saideh (2012)., politics, 41(4), 245-264.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The Nature of U.S. Capitalist System. Lotfian Saideh (2011)., America Studies, 1(4), 4-32.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. Lotfian Saideh (2011)., Foreign Relations, 3(9), 175-207.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. Lotfian Saideh (2011)., politics, 40(4), 217-235.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Threats Perceptions and the Islamic Republic of Irans Defense Policy. Lotfian Saideh (2011)., THREAT PERCEPTIONS AND IRAN'S NATIONAL SECURITY POLICY, 3(9), 175-207.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. Lotfian Saideh (2009)., politics, 39(4), 250-225.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Weapons of Mass Destruction and Arms Control in the Middle East. Lotfian Saideh (2009)., Foreign Relations, 1(1), 191.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15.  </w:t>
      </w:r>
      <w:r>
        <w:rPr>
          <w:rFonts w:ascii="Arial-BoldMT" w:hAnsi="Arial-BoldMT" w:cs="Arial-BoldMT" w:eastAsia="Arial-BoldMT"/>
          <w:sz w:val="20"/>
        </w:rPr>
        <w:t>. Lotfian Saideh (2008)., politics, 75(38), 191-216.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16.  </w:t>
      </w:r>
      <w:r>
        <w:rPr>
          <w:rFonts w:ascii="Arial-BoldMT" w:hAnsi="Arial-BoldMT" w:cs="Arial-BoldMT" w:eastAsia="Arial-BoldMT"/>
          <w:sz w:val="20"/>
        </w:rPr>
        <w:t>. Lotfian Saideh (2008)., politics, 38(2), 325-330.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17.  </w:t>
      </w:r>
      <w:r>
        <w:rPr>
          <w:rFonts w:ascii="Arial-BoldMT" w:hAnsi="Arial-BoldMT" w:cs="Arial-BoldMT" w:eastAsia="Arial-BoldMT"/>
          <w:sz w:val="20"/>
        </w:rPr>
        <w:t>implications of nuclear power Programs and Nuclear Threats in the Middle East. Lotfian Saideh (2008)., Iranian Journal of Information Science and Technology, 20(4), 41-79.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18.  </w:t>
      </w:r>
      <w:r>
        <w:rPr>
          <w:rFonts w:ascii="Arial-BoldMT" w:hAnsi="Arial-BoldMT" w:cs="Arial-BoldMT" w:eastAsia="Arial-BoldMT"/>
          <w:sz w:val="20"/>
        </w:rPr>
        <w:t>. Lotfian Saideh (2008).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19.  </w:t>
      </w:r>
      <w:r>
        <w:rPr>
          <w:rFonts w:ascii="Arial-BoldMT" w:hAnsi="Arial-BoldMT" w:cs="Arial-BoldMT" w:eastAsia="Arial-BoldMT"/>
          <w:sz w:val="20"/>
        </w:rPr>
        <w:t>. Lotfian Saideh (2008)., Central Eurasia Studies, 1(1), 147-162.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20.  </w:t>
      </w:r>
      <w:r>
        <w:rPr>
          <w:rFonts w:ascii="Arial-BoldMT" w:hAnsi="Arial-BoldMT" w:cs="Arial-BoldMT" w:eastAsia="Arial-BoldMT"/>
          <w:sz w:val="20"/>
        </w:rPr>
        <w:t>New Security Challenges in the Persian Gulf. Lotfian Saideh (2008)., THE IRANIANJOURNAL OF INTERNATIONAL AFFAIRS, -(1), 19-42.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21.  </w:t>
      </w:r>
      <w:r>
        <w:rPr>
          <w:rFonts w:ascii="Arial-BoldMT" w:hAnsi="Arial-BoldMT" w:cs="Arial-BoldMT" w:eastAsia="Arial-BoldMT"/>
          <w:sz w:val="20"/>
        </w:rPr>
        <w:t>.  حمید رهنورد, Lotfian Saideh (2007)., Law &amp; Political science, 4(76), 1-35.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22.  </w:t>
      </w:r>
      <w:r>
        <w:rPr>
          <w:rFonts w:ascii="Arial-BoldMT" w:hAnsi="Arial-BoldMT" w:cs="Arial-BoldMT" w:eastAsia="Arial-BoldMT"/>
          <w:sz w:val="20"/>
        </w:rPr>
        <w:t>. Lotfian Saideh (2007)., Middle East Studies Quarterly, 13(1-4), 9-56.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23.  </w:t>
      </w:r>
      <w:r>
        <w:rPr>
          <w:rFonts w:ascii="Arial-BoldMT" w:hAnsi="Arial-BoldMT" w:cs="Arial-BoldMT" w:eastAsia="Arial-BoldMT"/>
          <w:sz w:val="20"/>
        </w:rPr>
        <w:t>. Lotfian Saideh (2006)., Law &amp; Political science, 14(4), 187-221.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24.  </w:t>
      </w:r>
      <w:r>
        <w:rPr>
          <w:rFonts w:ascii="Arial-BoldMT" w:hAnsi="Arial-BoldMT" w:cs="Arial-BoldMT" w:eastAsia="Arial-BoldMT"/>
          <w:sz w:val="20"/>
        </w:rPr>
        <w:t>. Lotfian Saideh (2004)., Middle East Studies Quarterly, 11(3و4), 1-20.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25.  </w:t>
      </w:r>
      <w:r>
        <w:rPr>
          <w:rFonts w:ascii="Arial-BoldMT" w:hAnsi="Arial-BoldMT" w:cs="Arial-BoldMT" w:eastAsia="Arial-BoldMT"/>
          <w:sz w:val="20"/>
        </w:rPr>
        <w:t>syasat. Lotfian Saideh (2001).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26.  </w:t>
      </w:r>
      <w:r>
        <w:rPr>
          <w:rFonts w:ascii="Arial-BoldMT" w:hAnsi="Arial-BoldMT" w:cs="Arial-BoldMT" w:eastAsia="Arial-BoldMT"/>
          <w:sz w:val="20"/>
        </w:rPr>
        <w:t>keshmakesh. Lotfian Saideh (2000)., Middle East Studies Quarterly, 7(23), 155-194.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27.  </w:t>
      </w:r>
      <w:r>
        <w:rPr>
          <w:rFonts w:ascii="Arial-BoldMT" w:hAnsi="Arial-BoldMT" w:cs="Arial-BoldMT" w:eastAsia="Arial-BoldMT"/>
          <w:sz w:val="20"/>
        </w:rPr>
        <w:t>syasat. Lotfian Saideh (1999)., Middle East Studies Quarterly, -(17), 37-98.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28.  </w:t>
      </w:r>
      <w:r>
        <w:rPr>
          <w:rFonts w:ascii="Arial-BoldMT" w:hAnsi="Arial-BoldMT" w:cs="Arial-BoldMT" w:eastAsia="Arial-BoldMT"/>
          <w:sz w:val="20"/>
        </w:rPr>
        <w:t>gozaresh. Lotfian Saideh (1998)., Law &amp; Political science, -(41), 197-212.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29.  </w:t>
      </w:r>
      <w:r>
        <w:rPr>
          <w:rFonts w:ascii="Arial-BoldMT" w:hAnsi="Arial-BoldMT" w:cs="Arial-BoldMT" w:eastAsia="Arial-BoldMT"/>
          <w:sz w:val="20"/>
        </w:rPr>
        <w:t>reghim. Lotfian Saideh (1998)., Middle East Studies Quarterly, -(15), 108-95.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30.  </w:t>
      </w:r>
      <w:r>
        <w:rPr>
          <w:rFonts w:ascii="Arial-BoldMT" w:hAnsi="Arial-BoldMT" w:cs="Arial-BoldMT" w:eastAsia="Arial-BoldMT"/>
          <w:sz w:val="20"/>
        </w:rPr>
        <w:t>tarhe. Lotfian Saideh (1997)., Middle East Studies Quarterly, -(10,11), 186-199.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31.  </w:t>
      </w:r>
      <w:r>
        <w:rPr>
          <w:rFonts w:ascii="Arial-BoldMT" w:hAnsi="Arial-BoldMT" w:cs="Arial-BoldMT" w:eastAsia="Arial-BoldMT"/>
          <w:sz w:val="20"/>
        </w:rPr>
        <w:t>nazaryeh. Lotfian Saideh (1997)., Law &amp; Political science, -(36), 167-197.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32.  </w:t>
      </w:r>
      <w:r>
        <w:rPr>
          <w:rFonts w:ascii="Arial-BoldMT" w:hAnsi="Arial-BoldMT" w:cs="Arial-BoldMT" w:eastAsia="Arial-BoldMT"/>
          <w:sz w:val="20"/>
        </w:rPr>
        <w:t>Integration and Its Impacts on Development in Central Asia. Lotfian Saideh (1997).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33.  </w:t>
      </w:r>
      <w:r>
        <w:rPr>
          <w:rFonts w:ascii="Arial-BoldMT" w:hAnsi="Arial-BoldMT" w:cs="Arial-BoldMT" w:eastAsia="Arial-BoldMT"/>
          <w:sz w:val="20"/>
        </w:rPr>
        <w:t>vazee. Lotfian Saideh (1996).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34.  </w:t>
      </w:r>
      <w:r>
        <w:rPr>
          <w:rFonts w:ascii="Arial-BoldMT" w:hAnsi="Arial-BoldMT" w:cs="Arial-BoldMT" w:eastAsia="Arial-BoldMT"/>
          <w:sz w:val="20"/>
        </w:rPr>
        <w:t>Military Industries in the Third World. Lotfian Saideh (1996)., Law &amp; Political science, 34(---), 142-109.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35.  </w:t>
      </w:r>
      <w:r>
        <w:rPr>
          <w:rFonts w:ascii="Arial-BoldMT" w:hAnsi="Arial-BoldMT" w:cs="Arial-BoldMT" w:eastAsia="Arial-BoldMT"/>
          <w:sz w:val="20"/>
        </w:rPr>
        <w:t>Seminar: New Regional Developments and IRI's Security. Lotfian Saideh,  علی معنوی, Akhavan Ranjani Daruosh,  شمخانی,  حمید شهرستانی,  فریدون وردی نژاد (1996)., Middle East Studies Quarterly, -(7), 958-917.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36.  </w:t>
      </w:r>
      <w:r>
        <w:rPr>
          <w:rFonts w:ascii="Arial-BoldMT" w:hAnsi="Arial-BoldMT" w:cs="Arial-BoldMT" w:eastAsia="Arial-BoldMT"/>
          <w:sz w:val="20"/>
        </w:rPr>
        <w:t>Foreign Aid and National Development in Central Asia and the Caucasus: Stimulus for Growth or Source of Dependency. Lotfian Saideh (1995).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37.  </w:t>
      </w:r>
      <w:r>
        <w:rPr>
          <w:rFonts w:ascii="Arial-BoldMT" w:hAnsi="Arial-BoldMT" w:cs="Arial-BoldMT" w:eastAsia="Arial-BoldMT"/>
          <w:sz w:val="20"/>
        </w:rPr>
        <w:t>padideh. Lotfian Saideh (1995)., Middle East Studies Quarterly, -(---), 558-533.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38.  </w:t>
      </w:r>
      <w:r>
        <w:rPr>
          <w:rFonts w:ascii="Arial-BoldMT" w:hAnsi="Arial-BoldMT" w:cs="Arial-BoldMT" w:eastAsia="Arial-BoldMT"/>
          <w:sz w:val="20"/>
        </w:rPr>
        <w:t>khj. Lotfian Saideh (1994)., Law &amp; Political science, -(31), 225-183.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39.  </w:t>
      </w:r>
      <w:r>
        <w:rPr>
          <w:rFonts w:ascii="Arial-BoldMT" w:hAnsi="Arial-BoldMT" w:cs="Arial-BoldMT" w:eastAsia="Arial-BoldMT"/>
          <w:sz w:val="20"/>
        </w:rPr>
        <w:t>hkhkj. Lotfian Saideh (1993)., Law &amp; Political science, -(29), 198-159.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40.  </w:t>
      </w:r>
      <w:r>
        <w:rPr>
          <w:rFonts w:ascii="Arial-BoldMT" w:hAnsi="Arial-BoldMT" w:cs="Arial-BoldMT" w:eastAsia="Arial-BoldMT"/>
          <w:sz w:val="20"/>
        </w:rPr>
        <w:t>toseye. Lotfian Saideh (1992)., political &amp; economic ettela'at, -(64-63), 71-62.</w:t>
        <w:br/>
        <w:br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SIPRI Yearbook 2019: Armaments, Disarmament and International Security, Summary. Lotfian Saideh (2020).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Iran's Higher Education and Research Institutes: A Pictorial Account. Lotfian Saideh, Zebardast Lobat (2017).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wall street. Lotfian Saideh (2014).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radicalization, terrorism, conflict. Lotfian Saideh (2013).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MYTH OF COLORED REVOLUTION. Koolaee Elaheh, Lotfian Saideh,  بهرام امیر احمدیان,  پیروز مجتهدزاده,  حمیدرضا حافظی (2012).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Iran’s Post- Revolution Foreign Policy Puzzle in H. Nau, ed. Worldviews of Rising Powers.  Farideh Farh, Lotfian Saideh,  Henry Nau,  Deepa Ollapally (2012).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Kazakhstan: Political Developments, Foreign and Security Policies. Lotfian Saideh (2011).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افسانه انقلابهای رنگی. Koolaee Elaheh, Lotfian Saideh,  بهرام امیر احمدیان,  پیروز مجتهدزاده,  حمیدرضا حافظی (2006).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پیامدهای منطقه‌ای و بین‌المللی حوادث گرجستان، اوکراین و قرقیزستان. Lotfian Saideh (2005).</w:t>
        <w:br/>
        <w:br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The Arab Awakening and Regional Security Transformation from the Perspective of the non-Arab Regional Actors. Lotfian Saideh (2012)., Twenty-second Congress Global Humanities, 8-12 July, Madrid, Spain.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The nature of the capitalist system in America. Lotfian Saideh (2012)., Wall Street Movement, 21 February, Tehran, Iran.</w:t>
        <w:br/>
        <w:br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Public Policy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Social-Political and  Security Crises Managemant  In 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Mutual Relations of the Middle Eastern States with the Influence of the Great Powers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Social-Political and  Security Crises Managemant  In 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Methodology in Political Science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Mutual Relations of the Middle Eastern States with the Influence of the Great Powers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Contemporary Straregic Issues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International Conflict and Arms Control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Methodology in Political Science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Social-Political and  Security Crises Managemant  In 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Methodology in Political Science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Mutual Relations of the Middle Eastern States with the Influence of the Great Powers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Political Science Research Methods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Seminar on: The Third World Countries Issues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Social-Political and  Security Crises Managemant  In 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Methodology in Political Science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Methods in public policy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Mutual Relations of the Middle Eastern States with the Influence of the Great Powers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Research &amp; Method in Regional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New Techniques for Political Analysis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New Techniques for Political Analysis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Open Course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Research &amp; Method in Regional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International and Regional Security Systems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 Transition of the Middle Eastern Government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Research &amp; Method in Regional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 Transition of the Middle Eastern Government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Methodology in Regional Studies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New Techniques for Political Analysis</w:t>
        <w:br/>
        <w:br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Saideh Lotfian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