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Ali Shabani</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Management</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alishabani@ut.ac.ir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 In Information Science and Knowledge Management</w:t>
        <w:br/>
      </w:r>
      <w:r>
        <w:rPr>
          <w:rFonts w:ascii="ArialMT" w:hAnsi="ArialMT" w:cs="ArialMT" w:eastAsia="ArialMT"/>
          <w:sz w:val="20"/>
        </w:rPr>
        <w:t>University Of Tehran</w:t>
      </w:r>
      <w:r>
        <w:tab/>
        <w:tab/>
        <w:t>null-yesr-char-null-yesr-char</w:t>
        <w:br/>
      </w:r>
      <w:r>
        <w:rPr>
          <w:rFonts w:ascii="Arial-BoldMT" w:hAnsi="Arial-BoldMT" w:cs="Arial-BoldMT" w:eastAsia="Arial-BoldMT"/>
          <w:b w:val="true"/>
          <w:sz w:val="20"/>
        </w:rPr>
        <w:t xml:space="preserve"> In Information Science and Knowledge Management</w:t>
        <w:br/>
      </w:r>
      <w:r>
        <w:rPr>
          <w:rFonts w:ascii="ArialMT" w:hAnsi="ArialMT" w:cs="ArialMT" w:eastAsia="ArialMT"/>
          <w:sz w:val="20"/>
        </w:rPr>
        <w:t>Kharazmi University</w:t>
      </w:r>
      <w:r>
        <w:tab/>
        <w:tab/>
        <w:t>null-yesr-char-null-yesr-char</w:t>
        <w:br/>
      </w:r>
      <w:r>
        <w:rPr>
          <w:rFonts w:ascii="Arial-BoldMT" w:hAnsi="Arial-BoldMT" w:cs="Arial-BoldMT" w:eastAsia="Arial-BoldMT"/>
          <w:b w:val="true"/>
          <w:sz w:val="20"/>
        </w:rPr>
        <w:t>Ph.D In Information Science and Knowledge Management</w:t>
        <w:br/>
      </w:r>
      <w:r>
        <w:rPr>
          <w:rFonts w:ascii="ArialMT" w:hAnsi="ArialMT" w:cs="ArialMT" w:eastAsia="ArialMT"/>
          <w:sz w:val="20"/>
        </w:rPr>
        <w:t>University Of Tehran</w:t>
      </w:r>
      <w:r>
        <w:tab/>
        <w:tab/>
        <w:t>2014-null-yesr-char</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Organizational Governance from the Clarivate Database Perspective. Shabani Ali, شرفی علی (2024)., Sciences and techniques of information management, ahead-of-print(ahead-of-print).</w:t>
        <w:br/>
        <w:br/>
      </w:r>
      <w:r>
        <w:rPr>
          <w:rFonts w:ascii="Arial-BoldMT" w:hAnsi="Arial-BoldMT" w:cs="Arial-BoldMT" w:eastAsia="Arial-BoldMT"/>
          <w:b w:val="true"/>
          <w:sz w:val="20"/>
        </w:rPr>
        <w:t xml:space="preserve">2.  </w:t>
      </w:r>
      <w:r>
        <w:rPr>
          <w:rFonts w:ascii="Arial-BoldMT" w:hAnsi="Arial-BoldMT" w:cs="Arial-BoldMT" w:eastAsia="Arial-BoldMT"/>
          <w:sz w:val="20"/>
        </w:rPr>
        <w:t>Evaluation of the Service Quality in the Archival Centers of Iran. Shabani Ali, احمدی فصیح صدیقه (2023)., Academic Library Research and Information, 57(2), 69-76.</w:t>
        <w:br/>
        <w:br/>
      </w:r>
      <w:r>
        <w:rPr>
          <w:rFonts w:ascii="Arial-BoldMT" w:hAnsi="Arial-BoldMT" w:cs="Arial-BoldMT" w:eastAsia="Arial-BoldMT"/>
          <w:b w:val="true"/>
          <w:sz w:val="20"/>
        </w:rPr>
        <w:t xml:space="preserve">3.  </w:t>
      </w:r>
      <w:r>
        <w:rPr>
          <w:rFonts w:ascii="Arial-BoldMT" w:hAnsi="Arial-BoldMT" w:cs="Arial-BoldMT" w:eastAsia="Arial-BoldMT"/>
          <w:sz w:val="20"/>
        </w:rPr>
        <w:t>The Structural Model of Professional Relations and Leadership Effect on Knowledge Sharing. Shabani Ali, Bagheri Fatemeh,  حسین تقوی قره بلاغ, Khalegh Khah Ail (2022)., Academic Library Research and Information, 56(3), 29-44.</w:t>
        <w:br/>
        <w:br/>
      </w:r>
      <w:r>
        <w:rPr>
          <w:rFonts w:ascii="Arial-BoldMT" w:hAnsi="Arial-BoldMT" w:cs="Arial-BoldMT" w:eastAsia="Arial-BoldMT"/>
          <w:b w:val="true"/>
          <w:sz w:val="20"/>
        </w:rPr>
        <w:t xml:space="preserve">4.  </w:t>
      </w:r>
      <w:r>
        <w:rPr>
          <w:rFonts w:ascii="Arial-BoldMT" w:hAnsi="Arial-BoldMT" w:cs="Arial-BoldMT" w:eastAsia="Arial-BoldMT"/>
          <w:sz w:val="20"/>
        </w:rPr>
        <w:t>The Roles of Social Media in Information Services: Systematic Review and Expert Scrutiny. کشاورز حمید, نوروزی یعقوب, Shabani Ali (2022)., LIBRI-International Journal of Libraries and Information Studies, 72(4), 417-432.</w:t>
        <w:br/>
        <w:br/>
      </w:r>
      <w:r>
        <w:rPr>
          <w:rFonts w:ascii="Arial-BoldMT" w:hAnsi="Arial-BoldMT" w:cs="Arial-BoldMT" w:eastAsia="Arial-BoldMT"/>
          <w:b w:val="true"/>
          <w:sz w:val="20"/>
        </w:rPr>
        <w:t xml:space="preserve">5.  </w:t>
      </w:r>
      <w:r>
        <w:rPr>
          <w:rFonts w:ascii="Arial-BoldMT" w:hAnsi="Arial-BoldMT" w:cs="Arial-BoldMT" w:eastAsia="Arial-BoldMT"/>
          <w:sz w:val="20"/>
        </w:rPr>
        <w:t>Drawing a Knowledge Map of Scientific Productions of Traditional Medicine by Iranian Scientists in Web of Science.. Varnaseri AhmadReza, Shabani Ali, فرشید راضیه, آهنگری سیدعابدین حسینی (2022)., Quran and Medicine, 7(2), 91-101.</w:t>
        <w:br/>
        <w:br/>
      </w:r>
      <w:r>
        <w:rPr>
          <w:rFonts w:ascii="Arial-BoldMT" w:hAnsi="Arial-BoldMT" w:cs="Arial-BoldMT" w:eastAsia="Arial-BoldMT"/>
          <w:b w:val="true"/>
          <w:sz w:val="20"/>
        </w:rPr>
        <w:t xml:space="preserve">6.  </w:t>
      </w:r>
      <w:r>
        <w:rPr>
          <w:rFonts w:ascii="Arial-BoldMT" w:hAnsi="Arial-BoldMT" w:cs="Arial-BoldMT" w:eastAsia="Arial-BoldMT"/>
          <w:sz w:val="20"/>
        </w:rPr>
        <w:t>Analysis of the Content of the Researches of the Islamic Lifestyle Quarterly with a Focus on Health. Varnaseri AhmadReza, Nabizade Maryam, حسینی آهنگری عابدین, Shabani Ali (2022)., Islamic Lifestyle Centered on Health, 6(2), 245-259.</w:t>
        <w:br/>
        <w:br/>
      </w:r>
      <w:r>
        <w:rPr>
          <w:rFonts w:ascii="Arial-BoldMT" w:hAnsi="Arial-BoldMT" w:cs="Arial-BoldMT" w:eastAsia="Arial-BoldMT"/>
          <w:b w:val="true"/>
          <w:sz w:val="20"/>
        </w:rPr>
        <w:t xml:space="preserve">7.  </w:t>
      </w:r>
      <w:r>
        <w:rPr>
          <w:rFonts w:ascii="Arial-BoldMT" w:hAnsi="Arial-BoldMT" w:cs="Arial-BoldMT" w:eastAsia="Arial-BoldMT"/>
          <w:sz w:val="20"/>
        </w:rPr>
        <w:t>Media literacy and the credibility evaluation of social media information: students’ use of Instagram, WhatsApp and Telegram. Shabani Ali,  حمید کشاورز (2021)., Global Knowledge Memory and Communication, ahead-of-print(ahead-of-print).</w:t>
        <w:br/>
        <w:br/>
      </w:r>
      <w:r>
        <w:rPr>
          <w:rFonts w:ascii="Arial-BoldMT" w:hAnsi="Arial-BoldMT" w:cs="Arial-BoldMT" w:eastAsia="Arial-BoldMT"/>
          <w:b w:val="true"/>
          <w:sz w:val="20"/>
        </w:rPr>
        <w:t xml:space="preserve">8.  </w:t>
      </w:r>
      <w:r>
        <w:rPr>
          <w:rFonts w:ascii="Arial-BoldMT" w:hAnsi="Arial-BoldMT" w:cs="Arial-BoldMT" w:eastAsia="Arial-BoldMT"/>
          <w:sz w:val="20"/>
        </w:rPr>
        <w:t>Toward the dialectical evaluation of online information: the roles of personality, self-efficacy and attitude.  حمید کشاورز, Vafaeian Amir, Shabani Ali (2021)., LIBRARY HI TECH, ahead-of-print(ahead-of-print).</w:t>
        <w:br/>
        <w:br/>
      </w:r>
      <w:r>
        <w:rPr>
          <w:rFonts w:ascii="Arial-BoldMT" w:hAnsi="Arial-BoldMT" w:cs="Arial-BoldMT" w:eastAsia="Arial-BoldMT"/>
          <w:b w:val="true"/>
          <w:sz w:val="20"/>
        </w:rPr>
        <w:t xml:space="preserve">9.  </w:t>
      </w:r>
      <w:r>
        <w:rPr>
          <w:rFonts w:ascii="Arial-BoldMT" w:hAnsi="Arial-BoldMT" w:cs="Arial-BoldMT" w:eastAsia="Arial-BoldMT"/>
          <w:sz w:val="20"/>
        </w:rPr>
        <w:t>A Qualitative Study of the Process of Knowledge Utilization in the Social Sciences. موسوی علی سادات, تاج الدینی اورانوس, Khasseh Ali Akbar, Shabani Ali (2021)., International Journal of Information Science and Management (IJISM), 19(2).</w:t>
        <w:br/>
        <w:br/>
      </w:r>
      <w:r>
        <w:rPr>
          <w:rFonts w:ascii="Arial-BoldMT" w:hAnsi="Arial-BoldMT" w:cs="Arial-BoldMT" w:eastAsia="Arial-BoldMT"/>
          <w:b w:val="true"/>
          <w:sz w:val="20"/>
        </w:rPr>
        <w:t xml:space="preserve">10.  </w:t>
      </w:r>
      <w:r>
        <w:rPr>
          <w:rFonts w:ascii="Arial-BoldMT" w:hAnsi="Arial-BoldMT" w:cs="Arial-BoldMT" w:eastAsia="Arial-BoldMT"/>
          <w:sz w:val="20"/>
        </w:rPr>
        <w:t>Genetic sex determination in wolf (Canis lupus) and dog (Canis lupus familiaris) using Y chromosome microsatellite markers. Asadi Aghbolaghi Marzieh, Kaboli Mohammad, Rezaee Hamidreza, Shabani Ali (2015)., Journal of Natural Environment (Iranian Journal of Natural Resources), 68(1), 15-21.</w:t>
        <w:br/>
        <w:br/>
      </w:r>
      <w:r>
        <w:rPr>
          <w:rFonts w:ascii="Arial-BoldMT" w:hAnsi="Arial-BoldMT" w:cs="Arial-BoldMT" w:eastAsia="Arial-BoldMT"/>
          <w:b w:val="true"/>
          <w:sz w:val="20"/>
        </w:rPr>
        <w:t xml:space="preserve">11.  </w:t>
      </w:r>
      <w:r>
        <w:rPr>
          <w:rFonts w:ascii="Arial-BoldMT" w:hAnsi="Arial-BoldMT" w:cs="Arial-BoldMT" w:eastAsia="Arial-BoldMT"/>
          <w:sz w:val="20"/>
        </w:rPr>
        <w:t>Assessing Health Information on the Web by Medicine, Nursing and Midwify Students and Faculty members.  حمید کشاورز, Shabani Ali, Vasfi Mohamadreza (2015)., Academic Library Research and Information, 48(4), 477-499.</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Management Information Systems</w:t>
        <w:br/>
        <w:br/>
      </w:r>
      <w:r>
        <w:rPr>
          <w:rFonts w:ascii="Arial-BoldMT" w:hAnsi="Arial-BoldMT" w:cs="Arial-BoldMT" w:eastAsia="Arial-BoldMT"/>
          <w:b w:val="true"/>
          <w:sz w:val="20"/>
        </w:rPr>
        <w:t>Science, Technology and innovation Metrics</w:t>
        <w:br/>
        <w:br/>
      </w:r>
      <w:r>
        <w:rPr>
          <w:rFonts w:ascii="Arial-BoldMT" w:hAnsi="Arial-BoldMT" w:cs="Arial-BoldMT" w:eastAsia="Arial-BoldMT"/>
          <w:b w:val="true"/>
          <w:sz w:val="20"/>
        </w:rPr>
        <w:t>Management Information Systems</w:t>
        <w:br/>
        <w:br/>
      </w:r>
      <w:r>
        <w:rPr>
          <w:rFonts w:ascii="Arial-BoldMT" w:hAnsi="Arial-BoldMT" w:cs="Arial-BoldMT" w:eastAsia="Arial-BoldMT"/>
          <w:b w:val="true"/>
          <w:sz w:val="20"/>
        </w:rPr>
        <w:t>Management Information Systems</w:t>
        <w:br/>
        <w:br/>
      </w:r>
      <w:r>
        <w:rPr>
          <w:rFonts w:ascii="Arial-BoldMT" w:hAnsi="Arial-BoldMT" w:cs="Arial-BoldMT" w:eastAsia="Arial-BoldMT"/>
          <w:b w:val="true"/>
          <w:sz w:val="20"/>
        </w:rPr>
        <w:t>Research Methods</w:t>
        <w:br/>
        <w:br/>
      </w:r>
      <w:r>
        <w:rPr>
          <w:rFonts w:ascii="Arial-BoldMT" w:hAnsi="Arial-BoldMT" w:cs="Arial-BoldMT" w:eastAsia="Arial-BoldMT"/>
          <w:b w:val="true"/>
          <w:sz w:val="20"/>
        </w:rPr>
        <w:t>Seminar 2</w:t>
        <w:br/>
        <w:br/>
      </w:r>
      <w:r>
        <w:rPr>
          <w:rFonts w:ascii="Arial-BoldMT" w:hAnsi="Arial-BoldMT" w:cs="Arial-BoldMT" w:eastAsia="Arial-BoldMT"/>
          <w:b w:val="true"/>
          <w:sz w:val="20"/>
        </w:rPr>
        <w:t>Organizational Knowledge Management</w:t>
        <w:br/>
        <w:br/>
      </w:r>
      <w:r>
        <w:rPr>
          <w:rFonts w:ascii="Arial-BoldMT" w:hAnsi="Arial-BoldMT" w:cs="Arial-BoldMT" w:eastAsia="Arial-BoldMT"/>
          <w:b w:val="true"/>
          <w:sz w:val="20"/>
        </w:rPr>
        <w:t>Seminar 1</w:t>
        <w:br/>
        <w:br/>
      </w:r>
      <w:r>
        <w:rPr>
          <w:rFonts w:ascii="Arial-BoldMT" w:hAnsi="Arial-BoldMT" w:cs="Arial-BoldMT" w:eastAsia="Arial-BoldMT"/>
          <w:b w:val="true"/>
          <w:sz w:val="20"/>
        </w:rPr>
        <w:t>Statistics in Knowledge and Information Science</w:t>
        <w:br/>
        <w:br/>
      </w:r>
      <w:r>
        <w:rPr>
          <w:rFonts w:ascii="Arial-BoldMT" w:hAnsi="Arial-BoldMT" w:cs="Arial-BoldMT" w:eastAsia="Arial-BoldMT"/>
          <w:b w:val="true"/>
          <w:sz w:val="20"/>
        </w:rPr>
        <w:t>Knowledge and Information Science Fundamentals</w:t>
        <w:br/>
        <w:br/>
      </w:r>
      <w:r>
        <w:rPr>
          <w:rFonts w:ascii="Arial-BoldMT" w:hAnsi="Arial-BoldMT" w:cs="Arial-BoldMT" w:eastAsia="Arial-BoldMT"/>
          <w:b w:val="true"/>
          <w:sz w:val="20"/>
        </w:rPr>
        <w:t>Knowledge and Information Science Fundamentals</w:t>
        <w:br/>
        <w:br/>
      </w:r>
      <w:r>
        <w:rPr>
          <w:rFonts w:ascii="Arial-BoldMT" w:hAnsi="Arial-BoldMT" w:cs="Arial-BoldMT" w:eastAsia="Arial-BoldMT"/>
          <w:b w:val="true"/>
          <w:sz w:val="20"/>
        </w:rPr>
        <w:t>Organization of Electronic Documents</w:t>
        <w:br/>
        <w:br/>
      </w:r>
      <w:r>
        <w:rPr>
          <w:rFonts w:ascii="Arial-BoldMT" w:hAnsi="Arial-BoldMT" w:cs="Arial-BoldMT" w:eastAsia="Arial-BoldMT"/>
          <w:b w:val="true"/>
          <w:sz w:val="20"/>
        </w:rPr>
        <w:t>Research Methods</w:t>
        <w:br/>
        <w:br/>
      </w:r>
      <w:r>
        <w:rPr>
          <w:rFonts w:ascii="Arial-BoldMT" w:hAnsi="Arial-BoldMT" w:cs="Arial-BoldMT" w:eastAsia="Arial-BoldMT"/>
          <w:b w:val="true"/>
          <w:sz w:val="20"/>
        </w:rPr>
        <w:t>Research Seminar</w:t>
        <w:br/>
        <w:br/>
      </w:r>
      <w:r>
        <w:rPr>
          <w:rFonts w:ascii="Arial-BoldMT" w:hAnsi="Arial-BoldMT" w:cs="Arial-BoldMT" w:eastAsia="Arial-BoldMT"/>
          <w:b w:val="true"/>
          <w:sz w:val="20"/>
        </w:rPr>
        <w:t>Archive and Reproduction of Documents in the Digital Environment</w:t>
        <w:br/>
        <w:br/>
      </w:r>
      <w:r>
        <w:rPr>
          <w:rFonts w:ascii="Arial-BoldMT" w:hAnsi="Arial-BoldMT" w:cs="Arial-BoldMT" w:eastAsia="Arial-BoldMT"/>
          <w:b w:val="true"/>
          <w:sz w:val="20"/>
        </w:rPr>
        <w:t>Archive and Reproduction of Documents in the Digital Environment</w:t>
        <w:br/>
        <w:br/>
      </w:r>
      <w:r>
        <w:rPr>
          <w:rFonts w:ascii="Arial-BoldMT" w:hAnsi="Arial-BoldMT" w:cs="Arial-BoldMT" w:eastAsia="Arial-BoldMT"/>
          <w:b w:val="true"/>
          <w:sz w:val="20"/>
        </w:rPr>
        <w:t>Organizational Knowledge Management</w:t>
        <w:br/>
        <w:br/>
      </w:r>
      <w:r>
        <w:rPr>
          <w:rFonts w:ascii="Arial-BoldMT" w:hAnsi="Arial-BoldMT" w:cs="Arial-BoldMT" w:eastAsia="Arial-BoldMT"/>
          <w:b w:val="true"/>
          <w:sz w:val="20"/>
        </w:rPr>
        <w:t>Record Management (organizing documents)</w:t>
        <w:br/>
        <w:br/>
      </w:r>
      <w:r>
        <w:rPr>
          <w:rFonts w:ascii="Arial-BoldMT" w:hAnsi="Arial-BoldMT" w:cs="Arial-BoldMT" w:eastAsia="Arial-BoldMT"/>
          <w:b w:val="true"/>
          <w:sz w:val="20"/>
        </w:rPr>
        <w:t>Application of Information Technology in Archives</w:t>
        <w:br/>
        <w:br/>
      </w:r>
      <w:r>
        <w:rPr>
          <w:rFonts w:ascii="Arial-BoldMT" w:hAnsi="Arial-BoldMT" w:cs="Arial-BoldMT" w:eastAsia="Arial-BoldMT"/>
          <w:b w:val="true"/>
          <w:sz w:val="20"/>
        </w:rPr>
        <w:t>Application of Information Technology in Archives</w:t>
        <w:br/>
        <w:br/>
      </w:r>
      <w:r>
        <w:rPr>
          <w:rFonts w:ascii="Arial-BoldMT" w:hAnsi="Arial-BoldMT" w:cs="Arial-BoldMT" w:eastAsia="Arial-BoldMT"/>
          <w:b w:val="true"/>
          <w:sz w:val="20"/>
        </w:rPr>
        <w:t>Documentation and Specialized Thesaurus</w:t>
        <w:br/>
        <w:br/>
      </w:r>
      <w:r>
        <w:rPr>
          <w:rFonts w:ascii="Arial-BoldMT" w:hAnsi="Arial-BoldMT" w:cs="Arial-BoldMT" w:eastAsia="Arial-BoldMT"/>
          <w:b w:val="true"/>
          <w:sz w:val="20"/>
        </w:rPr>
        <w:t>Electronic Social Public Data Sources</w:t>
        <w:br/>
        <w:br/>
      </w:r>
      <w:r>
        <w:rPr>
          <w:rFonts w:ascii="Arial-BoldMT" w:hAnsi="Arial-BoldMT" w:cs="Arial-BoldMT" w:eastAsia="Arial-BoldMT"/>
          <w:b w:val="true"/>
          <w:sz w:val="20"/>
        </w:rPr>
        <w:t>Management Information Systems</w:t>
        <w:br/>
        <w:br/>
      </w:r>
      <w:r>
        <w:rPr>
          <w:rFonts w:ascii="Arial-BoldMT" w:hAnsi="Arial-BoldMT" w:cs="Arial-BoldMT" w:eastAsia="Arial-BoldMT"/>
          <w:b w:val="true"/>
          <w:sz w:val="20"/>
        </w:rPr>
        <w:t>Management of Information Sources</w:t>
        <w:br/>
        <w:br/>
      </w:r>
      <w:r>
        <w:rPr>
          <w:rFonts w:ascii="Arial-BoldMT" w:hAnsi="Arial-BoldMT" w:cs="Arial-BoldMT" w:eastAsia="Arial-BoldMT"/>
          <w:b w:val="true"/>
          <w:sz w:val="20"/>
        </w:rPr>
        <w:t>Specialized Information Services</w:t>
        <w:br/>
        <w:br/>
      </w:r>
      <w:r>
        <w:rPr>
          <w:rFonts w:ascii="Arial-BoldMT" w:hAnsi="Arial-BoldMT" w:cs="Arial-BoldMT" w:eastAsia="Arial-BoldMT"/>
          <w:b w:val="true"/>
          <w:sz w:val="20"/>
        </w:rPr>
        <w:t>Library and Information Gesters Management</w:t>
        <w:br/>
        <w:br/>
      </w:r>
      <w:r>
        <w:rPr>
          <w:rFonts w:ascii="Arial-BoldMT" w:hAnsi="Arial-BoldMT" w:cs="Arial-BoldMT" w:eastAsia="Arial-BoldMT"/>
          <w:b w:val="true"/>
          <w:sz w:val="20"/>
        </w:rPr>
        <w:t>Library and Information Science Fundamentals</w:t>
        <w:br/>
        <w:br/>
      </w:r>
      <w:r>
        <w:rPr>
          <w:rFonts w:ascii="Arial-BoldMT" w:hAnsi="Arial-BoldMT" w:cs="Arial-BoldMT" w:eastAsia="Arial-BoldMT"/>
          <w:b w:val="true"/>
          <w:sz w:val="20"/>
        </w:rPr>
        <w:t>Multimedia Systems</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Ali Shabani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