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Teymur Rahmani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Economics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(21)61118044</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trahmani@ut.ac.ir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Economics</w:t>
        <w:br/>
      </w:r>
      <w:r>
        <w:rPr>
          <w:rFonts w:ascii="ArialMT" w:hAnsi="ArialMT" w:cs="ArialMT" w:eastAsia="ArialMT"/>
          <w:sz w:val="20"/>
        </w:rPr>
        <w:t>University of Tehran</w:t>
      </w:r>
      <w:r>
        <w:tab/>
        <w:tab/>
        <w:t>1992-1999</w:t>
        <w:br/>
      </w:r>
      <w:r>
        <w:rPr>
          <w:rFonts w:ascii="Arial-BoldMT" w:hAnsi="Arial-BoldMT" w:cs="Arial-BoldMT" w:eastAsia="Arial-BoldMT"/>
          <w:b w:val="true"/>
          <w:sz w:val="20"/>
        </w:rPr>
        <w:t>M.A In Economics</w:t>
        <w:br/>
      </w:r>
      <w:r>
        <w:rPr>
          <w:rFonts w:ascii="ArialMT" w:hAnsi="ArialMT" w:cs="ArialMT" w:eastAsia="ArialMT"/>
          <w:sz w:val="20"/>
        </w:rPr>
        <w:t>University of Tehran</w:t>
      </w:r>
      <w:r>
        <w:tab/>
        <w:tab/>
        <w:t>1989-1992</w:t>
        <w:br/>
      </w:r>
      <w:r>
        <w:rPr>
          <w:rFonts w:ascii="Arial-BoldMT" w:hAnsi="Arial-BoldMT" w:cs="Arial-BoldMT" w:eastAsia="Arial-BoldMT"/>
          <w:b w:val="true"/>
          <w:sz w:val="20"/>
        </w:rPr>
        <w:t>B.S In Economics</w:t>
        <w:br/>
      </w:r>
      <w:r>
        <w:rPr>
          <w:rFonts w:ascii="ArialMT" w:hAnsi="ArialMT" w:cs="ArialMT" w:eastAsia="ArialMT"/>
          <w:sz w:val="20"/>
        </w:rPr>
        <w:t>University of Tehran</w:t>
      </w:r>
      <w:r>
        <w:tab/>
        <w:tab/>
        <w:t>1984-1989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political economy of exchange rate regime in developing countries. Mousavi Ehsan, Rahmani Teymur, Taiebnia Ali (2023)., Biquarterly Journal of Iran,s economic Essays, 19(38).</w:t>
        <w:br/>
        <w:br/>
      </w:r>
      <w:r>
        <w:rPr>
          <w:rFonts w:ascii="Arial-BoldMT" w:hAnsi="Arial-BoldMT" w:cs="Arial-BoldMT" w:eastAsia="Arial-BoldMT"/>
          <w:b w:val="true"/>
          <w:sz w:val="20"/>
        </w:rPr>
        <w:t xml:space="preserve">2.  </w:t>
      </w:r>
      <w:r>
        <w:rPr>
          <w:rFonts w:ascii="Arial-BoldMT" w:hAnsi="Arial-BoldMT" w:cs="Arial-BoldMT" w:eastAsia="Arial-BoldMT"/>
          <w:sz w:val="20"/>
        </w:rPr>
        <w:t>Consequences of the policymaker's reaction to speculative attacks in the currency market: the role of the quality of political institutions. Jafarzadeh Shahram, Abbasinejad Hossein, Rahmani Teymur, Barkhordary Dorbash Sajad (2023)., journal of financial economics and development, 16(4).</w:t>
        <w:br/>
        <w:br/>
      </w:r>
      <w:r>
        <w:rPr>
          <w:rFonts w:ascii="Arial-BoldMT" w:hAnsi="Arial-BoldMT" w:cs="Arial-BoldMT" w:eastAsia="Arial-BoldMT"/>
          <w:b w:val="true"/>
          <w:sz w:val="20"/>
        </w:rPr>
        <w:t xml:space="preserve">3.  </w:t>
      </w:r>
      <w:r>
        <w:rPr>
          <w:rFonts w:ascii="Arial-BoldMT" w:hAnsi="Arial-BoldMT" w:cs="Arial-BoldMT" w:eastAsia="Arial-BoldMT"/>
          <w:sz w:val="20"/>
        </w:rPr>
        <w:t>Political economy of exchange rate regime determination. Mousavi Seyed Ehsan, Rahmani Teymur, Taiebnia Ali (2022)., Quarterly Journal of Economic Research and Policies, 101(سال سی ام), 237-270.</w:t>
        <w:br/>
        <w:br/>
      </w:r>
      <w:r>
        <w:rPr>
          <w:rFonts w:ascii="Arial-BoldMT" w:hAnsi="Arial-BoldMT" w:cs="Arial-BoldMT" w:eastAsia="Arial-BoldMT"/>
          <w:b w:val="true"/>
          <w:sz w:val="20"/>
        </w:rPr>
        <w:t xml:space="preserve">4.  </w:t>
      </w:r>
      <w:r>
        <w:rPr>
          <w:rFonts w:ascii="Arial-BoldMT" w:hAnsi="Arial-BoldMT" w:cs="Arial-BoldMT" w:eastAsia="Arial-BoldMT"/>
          <w:sz w:val="20"/>
        </w:rPr>
        <w:t>Inflation Inequality and Household Response Effect: Evidence from Iran. Azarbayejani Alireza, Rahmani Teymur, Madani Zadeh Seyed Ali, Afrouzi Hassan (2021)., Tahghighat-E-Eghtesadi, 56(1), 1-24.</w:t>
        <w:br/>
        <w:br/>
      </w:r>
      <w:r>
        <w:rPr>
          <w:rFonts w:ascii="Arial-BoldMT" w:hAnsi="Arial-BoldMT" w:cs="Arial-BoldMT" w:eastAsia="Arial-BoldMT"/>
          <w:b w:val="true"/>
          <w:sz w:val="20"/>
        </w:rPr>
        <w:t xml:space="preserve">5.  </w:t>
      </w:r>
      <w:r>
        <w:rPr>
          <w:rFonts w:ascii="Arial-BoldMT" w:hAnsi="Arial-BoldMT" w:cs="Arial-BoldMT" w:eastAsia="Arial-BoldMT"/>
          <w:sz w:val="20"/>
        </w:rPr>
        <w:t>The Impact of Exchange and Inflation Rate Instability on Lending Behavior of Iranian Banks. Nikkhoo Hafez, Rahmani Teymur, Khalili Farzaneh (2020)., Journal of Monetary and Banking Research, 13(44).</w:t>
        <w:br/>
        <w:br/>
      </w:r>
      <w:r>
        <w:rPr>
          <w:rFonts w:ascii="Arial-BoldMT" w:hAnsi="Arial-BoldMT" w:cs="Arial-BoldMT" w:eastAsia="Arial-BoldMT"/>
          <w:b w:val="true"/>
          <w:sz w:val="20"/>
        </w:rPr>
        <w:t xml:space="preserve">6.  </w:t>
      </w:r>
      <w:r>
        <w:rPr>
          <w:rFonts w:ascii="Arial-BoldMT" w:hAnsi="Arial-BoldMT" w:cs="Arial-BoldMT" w:eastAsia="Arial-BoldMT"/>
          <w:sz w:val="20"/>
        </w:rPr>
        <w:t>Rediefining the Government-University Relationship Using the Principal-Agent Theory. Rahmani Teymur, Naderi Rushnavand Abolghasem, Abdi Sajjad (2019)., Iran's education association journal, 11(3), 49.</w:t>
        <w:br/>
        <w:br/>
      </w:r>
      <w:r>
        <w:rPr>
          <w:rFonts w:ascii="Arial-BoldMT" w:hAnsi="Arial-BoldMT" w:cs="Arial-BoldMT" w:eastAsia="Arial-BoldMT"/>
          <w:b w:val="true"/>
          <w:sz w:val="20"/>
        </w:rPr>
        <w:t xml:space="preserve">7.  </w:t>
      </w:r>
      <w:r>
        <w:rPr>
          <w:rFonts w:ascii="Arial-BoldMT" w:hAnsi="Arial-BoldMT" w:cs="Arial-BoldMT" w:eastAsia="Arial-BoldMT"/>
          <w:sz w:val="20"/>
        </w:rPr>
        <w:t>Identifying the Role of Financial Shocks in Iran's Economy(using the Sign Restriction and Baysian Estimation Approach). Fallahi Saman, Rahmani Teymur (2019)., The Journal of Planning and Budgeting, 23(4), 3-35.</w:t>
        <w:br/>
        <w:br/>
      </w:r>
      <w:r>
        <w:rPr>
          <w:rFonts w:ascii="Arial-BoldMT" w:hAnsi="Arial-BoldMT" w:cs="Arial-BoldMT" w:eastAsia="Arial-BoldMT"/>
          <w:b w:val="true"/>
          <w:sz w:val="20"/>
        </w:rPr>
        <w:t xml:space="preserve">8.  </w:t>
      </w:r>
      <w:r>
        <w:rPr>
          <w:rFonts w:ascii="Arial-BoldMT" w:hAnsi="Arial-BoldMT" w:cs="Arial-BoldMT" w:eastAsia="Arial-BoldMT"/>
          <w:sz w:val="20"/>
        </w:rPr>
        <w:t>Relationship between Government Expenditure Multiplier and Macroeconomic Variables in Iran Using the SVAR Method. Rahmani Teymur, Siyahpoosh Sayeed Muhammad Taghi (2019)., QUARTERLY JOURNAL OF APPLIED ECONOMICS STUDIES, سال هشتم(31), 201-223.</w:t>
        <w:br/>
        <w:br/>
      </w:r>
      <w:r>
        <w:rPr>
          <w:rFonts w:ascii="Arial-BoldMT" w:hAnsi="Arial-BoldMT" w:cs="Arial-BoldMT" w:eastAsia="Arial-BoldMT"/>
          <w:b w:val="true"/>
          <w:sz w:val="20"/>
        </w:rPr>
        <w:t xml:space="preserve">9.  </w:t>
      </w:r>
      <w:r>
        <w:rPr>
          <w:rFonts w:ascii="Arial-BoldMT" w:hAnsi="Arial-BoldMT" w:cs="Arial-BoldMT" w:eastAsia="Arial-BoldMT"/>
          <w:sz w:val="20"/>
        </w:rPr>
        <w:t>Banki. عزیزی امیر, Kamijani Akbar, Rahmani Teymur (2019)., Quarterly Journal of Economic Research and Policies, 27(91), 43-72.</w:t>
        <w:br/>
        <w:br/>
      </w:r>
      <w:r>
        <w:rPr>
          <w:rFonts w:ascii="Arial-BoldMT" w:hAnsi="Arial-BoldMT" w:cs="Arial-BoldMT" w:eastAsia="Arial-BoldMT"/>
          <w:b w:val="true"/>
          <w:sz w:val="20"/>
        </w:rPr>
        <w:t xml:space="preserve">10.  </w:t>
      </w:r>
      <w:r>
        <w:rPr>
          <w:rFonts w:ascii="Arial-BoldMT" w:hAnsi="Arial-BoldMT" w:cs="Arial-BoldMT" w:eastAsia="Arial-BoldMT"/>
          <w:sz w:val="20"/>
        </w:rPr>
        <w:t>profit rate stickness and bank specific charasteristics: Empirical study of panel hidden cointegration. Taiebnia Ali, Rahmani Teymur, mohammadali hanieh (2019)., Money and Economy, 14(1).</w:t>
        <w:br/>
        <w:br/>
      </w:r>
      <w:r>
        <w:rPr>
          <w:rFonts w:ascii="Arial-BoldMT" w:hAnsi="Arial-BoldMT" w:cs="Arial-BoldMT" w:eastAsia="Arial-BoldMT"/>
          <w:b w:val="true"/>
          <w:sz w:val="20"/>
        </w:rPr>
        <w:t xml:space="preserve">11.  </w:t>
      </w:r>
      <w:r>
        <w:rPr>
          <w:rFonts w:ascii="Arial-BoldMT" w:hAnsi="Arial-BoldMT" w:cs="Arial-BoldMT" w:eastAsia="Arial-BoldMT"/>
          <w:sz w:val="20"/>
        </w:rPr>
        <w:t>Theoretical comparison of Multi-Currency financial reporting framework and Single-Currency financial reporting framework due to the depreciation of the reporting currency and its effects on Public Accounting and Auditing. Nik Bakht Mohammad Reza, Rahmani Teymur, Roushandel Arabtani Taher, Tabatabayinasab Seyyed Meysam (2019)., Auditing knowledge, 19(75), 5-30.</w:t>
        <w:br/>
        <w:br/>
      </w:r>
      <w:r>
        <w:rPr>
          <w:rFonts w:ascii="Arial-BoldMT" w:hAnsi="Arial-BoldMT" w:cs="Arial-BoldMT" w:eastAsia="Arial-BoldMT"/>
          <w:b w:val="true"/>
          <w:sz w:val="20"/>
        </w:rPr>
        <w:t xml:space="preserve">12.  </w:t>
      </w:r>
      <w:r>
        <w:rPr>
          <w:rFonts w:ascii="Arial-BoldMT" w:hAnsi="Arial-BoldMT" w:cs="Arial-BoldMT" w:eastAsia="Arial-BoldMT"/>
          <w:sz w:val="20"/>
        </w:rPr>
        <w:t>Estimation of Non–Accelerating Inflation Rate of Unemployment in Iran Provinces Based on Data filtering Methodology. Hosseinzadeh Javad, Hozhabr Kiani Kambiz, Rahmani Teymur, Mehr Ara Mohsen (2019)., Quarterly Journal of Applied Economic Theories, 6(1).</w:t>
        <w:br/>
        <w:br/>
      </w:r>
      <w:r>
        <w:rPr>
          <w:rFonts w:ascii="Arial-BoldMT" w:hAnsi="Arial-BoldMT" w:cs="Arial-BoldMT" w:eastAsia="Arial-BoldMT"/>
          <w:b w:val="true"/>
          <w:sz w:val="20"/>
        </w:rPr>
        <w:t xml:space="preserve">13.  </w:t>
      </w:r>
      <w:r>
        <w:rPr>
          <w:rFonts w:ascii="Arial-BoldMT" w:hAnsi="Arial-BoldMT" w:cs="Arial-BoldMT" w:eastAsia="Arial-BoldMT"/>
          <w:sz w:val="20"/>
        </w:rPr>
        <w:t>Tilor role. Rahmani Teymur, Kamijani Akbar, Mehr Ara Mohsen, Saifi Tahereh (2019)., Economic Strategy, 5(17).</w:t>
        <w:br/>
        <w:br/>
      </w:r>
      <w:r>
        <w:rPr>
          <w:rFonts w:ascii="Arial-BoldMT" w:hAnsi="Arial-BoldMT" w:cs="Arial-BoldMT" w:eastAsia="Arial-BoldMT"/>
          <w:b w:val="true"/>
          <w:sz w:val="20"/>
        </w:rPr>
        <w:t xml:space="preserve">14.  </w:t>
      </w:r>
      <w:r>
        <w:rPr>
          <w:rFonts w:ascii="Arial-BoldMT" w:hAnsi="Arial-BoldMT" w:cs="Arial-BoldMT" w:eastAsia="Arial-BoldMT"/>
          <w:sz w:val="20"/>
        </w:rPr>
        <w:t>The role of financial frictions in Iran's business cycles: A DSGE approach. Rahmani Teymur, Fallahi Saman (2019)., Iranian Economic Review, 23(1), 341-372.</w:t>
        <w:br/>
        <w:br/>
      </w:r>
      <w:r>
        <w:rPr>
          <w:rFonts w:ascii="Arial-BoldMT" w:hAnsi="Arial-BoldMT" w:cs="Arial-BoldMT" w:eastAsia="Arial-BoldMT"/>
          <w:b w:val="true"/>
          <w:sz w:val="20"/>
        </w:rPr>
        <w:t xml:space="preserve">15.  </w:t>
      </w:r>
      <w:r>
        <w:rPr>
          <w:rFonts w:ascii="Arial-BoldMT" w:hAnsi="Arial-BoldMT" w:cs="Arial-BoldMT" w:eastAsia="Arial-BoldMT"/>
          <w:sz w:val="20"/>
        </w:rPr>
        <w:t>An examination of the effect of direct taxes on real output in different inflationary environments. Rahmani Teymur, Mehr Ara Mohsen, Mohajerani Yousef (2018)., Macroeconomics, 13(25), 93-105.</w:t>
        <w:br/>
        <w:br/>
      </w:r>
      <w:r>
        <w:rPr>
          <w:rFonts w:ascii="Arial-BoldMT" w:hAnsi="Arial-BoldMT" w:cs="Arial-BoldMT" w:eastAsia="Arial-BoldMT"/>
          <w:b w:val="true"/>
          <w:sz w:val="20"/>
        </w:rPr>
        <w:t xml:space="preserve">16.  </w:t>
      </w:r>
      <w:r>
        <w:rPr>
          <w:rFonts w:ascii="Arial-BoldMT" w:hAnsi="Arial-BoldMT" w:cs="Arial-BoldMT" w:eastAsia="Arial-BoldMT"/>
          <w:sz w:val="20"/>
        </w:rPr>
        <w:t>An analysis of the relationship between monetary shocks and inflation rate of CPI components for testing price stickiness. Seighalani Shahbod, Rahmani Teymur (2018)., Journal of Planning and Budget, 23(3), 3-22.</w:t>
        <w:br/>
        <w:br/>
      </w:r>
      <w:r>
        <w:rPr>
          <w:rFonts w:ascii="Arial-BoldMT" w:hAnsi="Arial-BoldMT" w:cs="Arial-BoldMT" w:eastAsia="Arial-BoldMT"/>
          <w:b w:val="true"/>
          <w:sz w:val="20"/>
        </w:rPr>
        <w:t xml:space="preserve">17.  </w:t>
      </w:r>
      <w:r>
        <w:rPr>
          <w:rFonts w:ascii="Arial-BoldMT" w:hAnsi="Arial-BoldMT" w:cs="Arial-BoldMT" w:eastAsia="Arial-BoldMT"/>
          <w:sz w:val="20"/>
        </w:rPr>
        <w:t>The impact of foreign direct investment on capital formation, productivity and economic growth in developing countries. Motamedi Sima, Rahmani Teymur (2018)., Quarterly Journal of Economic Growth and Development Research, سال هشتم(شماره سی ام), 117-132.</w:t>
        <w:br/>
        <w:br/>
      </w:r>
      <w:r>
        <w:rPr>
          <w:rFonts w:ascii="Arial-BoldMT" w:hAnsi="Arial-BoldMT" w:cs="Arial-BoldMT" w:eastAsia="Arial-BoldMT"/>
          <w:b w:val="true"/>
          <w:sz w:val="20"/>
        </w:rPr>
        <w:t xml:space="preserve">18.  </w:t>
      </w:r>
      <w:r>
        <w:rPr>
          <w:rFonts w:ascii="Arial-BoldMT" w:hAnsi="Arial-BoldMT" w:cs="Arial-BoldMT" w:eastAsia="Arial-BoldMT"/>
          <w:sz w:val="20"/>
        </w:rPr>
        <w:t>The Effect of Degree of Competition and Capital Requirements on Iranian Banks' Risk-Taking. Rahmani Teymur, Mehr Ara Mohsen, Mohseni Amin, Shakeri Giti (2018)., Tahghighat-E-Eghtesadi, 53(1), 25-44.</w:t>
        <w:br/>
        <w:br/>
      </w:r>
      <w:r>
        <w:rPr>
          <w:rFonts w:ascii="Arial-BoldMT" w:hAnsi="Arial-BoldMT" w:cs="Arial-BoldMT" w:eastAsia="Arial-BoldMT"/>
          <w:b w:val="true"/>
          <w:sz w:val="20"/>
        </w:rPr>
        <w:t xml:space="preserve">19.  </w:t>
      </w:r>
      <w:r>
        <w:rPr>
          <w:rFonts w:ascii="Arial-BoldMT" w:hAnsi="Arial-BoldMT" w:cs="Arial-BoldMT" w:eastAsia="Arial-BoldMT"/>
          <w:sz w:val="20"/>
        </w:rPr>
        <w:t>Identifying the causes of firm's liquidity shortage in Iran's economy. Rahmani Teymur, Fallahi Saman (2018)., Journal of Fiscal and Economic Policies, 5(20), 7-32.</w:t>
        <w:br/>
        <w:br/>
      </w:r>
      <w:r>
        <w:rPr>
          <w:rFonts w:ascii="Arial-BoldMT" w:hAnsi="Arial-BoldMT" w:cs="Arial-BoldMT" w:eastAsia="Arial-BoldMT"/>
          <w:b w:val="true"/>
          <w:sz w:val="20"/>
        </w:rPr>
        <w:t xml:space="preserve">20.  </w:t>
      </w:r>
      <w:r>
        <w:rPr>
          <w:rFonts w:ascii="Arial-BoldMT" w:hAnsi="Arial-BoldMT" w:cs="Arial-BoldMT" w:eastAsia="Arial-BoldMT"/>
          <w:sz w:val="20"/>
        </w:rPr>
        <w:t>Examination of the relationship between economic growth and saving rate in low and high inflation countries. Rahmani Teymur, Bagherpour Oskouiy Elnaz (2017)., Quarterly Journal of Economic Growth and Development Research, 7(28), 71-82.</w:t>
        <w:br/>
        <w:br/>
      </w:r>
      <w:r>
        <w:rPr>
          <w:rFonts w:ascii="Arial-BoldMT" w:hAnsi="Arial-BoldMT" w:cs="Arial-BoldMT" w:eastAsia="Arial-BoldMT"/>
          <w:b w:val="true"/>
          <w:sz w:val="20"/>
        </w:rPr>
        <w:t xml:space="preserve">21.  </w:t>
      </w:r>
      <w:r>
        <w:rPr>
          <w:rFonts w:ascii="Arial-BoldMT" w:hAnsi="Arial-BoldMT" w:cs="Arial-BoldMT" w:eastAsia="Arial-BoldMT"/>
          <w:sz w:val="20"/>
        </w:rPr>
        <w:t>Detecting corporate tax evasion using a hybrid intelligent system: A case study of Iran. Rahimikia Eghbal, Mohammadi Shapour, Rahmani Teymur, غضنفری مهدی (2017)., International Journal of Accounting Information Systems, 25(2), 1-17.</w:t>
        <w:br/>
        <w:br/>
      </w:r>
      <w:r>
        <w:rPr>
          <w:rFonts w:ascii="Arial-BoldMT" w:hAnsi="Arial-BoldMT" w:cs="Arial-BoldMT" w:eastAsia="Arial-BoldMT"/>
          <w:b w:val="true"/>
          <w:sz w:val="20"/>
        </w:rPr>
        <w:t xml:space="preserve">22.  </w:t>
      </w:r>
      <w:r>
        <w:rPr>
          <w:rFonts w:ascii="Arial-BoldMT" w:hAnsi="Arial-BoldMT" w:cs="Arial-BoldMT" w:eastAsia="Arial-BoldMT"/>
          <w:sz w:val="20"/>
        </w:rPr>
        <w:t>An estimation of the relationship between monetary policy and bank risk-taking in Iran. Rahmani Teymur, Ahmadyan Azam, Kianvand Mehran (2016)., Journal of Monetary and Banking Research, 9(29), 405-425.</w:t>
        <w:br/>
        <w:br/>
      </w:r>
      <w:r>
        <w:rPr>
          <w:rFonts w:ascii="Arial-BoldMT" w:hAnsi="Arial-BoldMT" w:cs="Arial-BoldMT" w:eastAsia="Arial-BoldMT"/>
          <w:b w:val="true"/>
          <w:sz w:val="20"/>
        </w:rPr>
        <w:t xml:space="preserve">23.  </w:t>
      </w:r>
      <w:r>
        <w:rPr>
          <w:rFonts w:ascii="Arial-BoldMT" w:hAnsi="Arial-BoldMT" w:cs="Arial-BoldMT" w:eastAsia="Arial-BoldMT"/>
          <w:sz w:val="20"/>
        </w:rPr>
        <w:t>Assessment the relationship among housing cyclesTmortgages &amp; outstanding claims. Rahmani Teymur, Esfehani Pourya (2016)., Seasonal Journal of Housing Economics, 1(57), 11-31.</w:t>
        <w:br/>
        <w:br/>
      </w:r>
      <w:r>
        <w:rPr>
          <w:rFonts w:ascii="Arial-BoldMT" w:hAnsi="Arial-BoldMT" w:cs="Arial-BoldMT" w:eastAsia="Arial-BoldMT"/>
          <w:b w:val="true"/>
          <w:sz w:val="20"/>
        </w:rPr>
        <w:t xml:space="preserve">24.  </w:t>
      </w:r>
      <w:r>
        <w:rPr>
          <w:rFonts w:ascii="Arial-BoldMT" w:hAnsi="Arial-BoldMT" w:cs="Arial-BoldMT" w:eastAsia="Arial-BoldMT"/>
          <w:sz w:val="20"/>
        </w:rPr>
        <w:t>An examination of the determinants of corruption with an emphasis on the combination of the economic activities: a cross-country study of developing countries. Rahmani Teymur, Esfehani Pourya (2016)., Quarterly Journal of Economic Research and Policies, 24(78), 207-227.</w:t>
        <w:br/>
        <w:br/>
      </w:r>
      <w:r>
        <w:rPr>
          <w:rFonts w:ascii="Arial-BoldMT" w:hAnsi="Arial-BoldMT" w:cs="Arial-BoldMT" w:eastAsia="Arial-BoldMT"/>
          <w:b w:val="true"/>
          <w:sz w:val="20"/>
        </w:rPr>
        <w:t xml:space="preserve">25.  </w:t>
      </w:r>
      <w:r>
        <w:rPr>
          <w:rFonts w:ascii="Arial-BoldMT" w:hAnsi="Arial-BoldMT" w:cs="Arial-BoldMT" w:eastAsia="Arial-BoldMT"/>
          <w:sz w:val="20"/>
        </w:rPr>
        <w:t>The impact of oil revenues on the Iranian economy and the Gulf states.  Christian Dreger, Rahmani Teymur (2016)., OPEC Energy Review, 40(1), 49-36.</w:t>
        <w:br/>
        <w:br/>
      </w:r>
      <w:r>
        <w:rPr>
          <w:rFonts w:ascii="Arial-BoldMT" w:hAnsi="Arial-BoldMT" w:cs="Arial-BoldMT" w:eastAsia="Arial-BoldMT"/>
          <w:b w:val="true"/>
          <w:sz w:val="20"/>
        </w:rPr>
        <w:t xml:space="preserve">26.  </w:t>
      </w:r>
      <w:r>
        <w:rPr>
          <w:rFonts w:ascii="Arial-BoldMT" w:hAnsi="Arial-BoldMT" w:cs="Arial-BoldMT" w:eastAsia="Arial-BoldMT"/>
          <w:sz w:val="20"/>
        </w:rPr>
        <w:t>study on the effective factors of demand and supply on housing price in Iran. Rahmani Teymur, Esfehani Pourya (2016)., Seasonal Journal of Housing Economics, 55(4), 11-30.</w:t>
        <w:br/>
        <w:br/>
      </w:r>
      <w:r>
        <w:rPr>
          <w:rFonts w:ascii="Arial-BoldMT" w:hAnsi="Arial-BoldMT" w:cs="Arial-BoldMT" w:eastAsia="Arial-BoldMT"/>
          <w:b w:val="true"/>
          <w:sz w:val="20"/>
        </w:rPr>
        <w:t xml:space="preserve">27.  </w:t>
      </w:r>
      <w:r>
        <w:rPr>
          <w:rFonts w:ascii="Arial-BoldMT" w:hAnsi="Arial-BoldMT" w:cs="Arial-BoldMT" w:eastAsia="Arial-BoldMT"/>
          <w:sz w:val="20"/>
        </w:rPr>
        <w:t>Economic factors affecting the volatility of tax revenues. Nasiroleslami Ebrahim, Rahmani Teymur, Abrishami Hamid (2016)., QUARTERLY JOURNAL OF APPLIED ECONOMICS STUDIES, 4(16), 25-42.</w:t>
        <w:br/>
        <w:br/>
      </w:r>
      <w:r>
        <w:rPr>
          <w:rFonts w:ascii="Arial-BoldMT" w:hAnsi="Arial-BoldMT" w:cs="Arial-BoldMT" w:eastAsia="Arial-BoldMT"/>
          <w:b w:val="true"/>
          <w:sz w:val="20"/>
        </w:rPr>
        <w:t xml:space="preserve">28.  </w:t>
      </w:r>
      <w:r>
        <w:rPr>
          <w:rFonts w:ascii="Arial-BoldMT" w:hAnsi="Arial-BoldMT" w:cs="Arial-BoldMT" w:eastAsia="Arial-BoldMT"/>
          <w:sz w:val="20"/>
        </w:rPr>
        <w:t>Does gender inequality hinder economic growth?. Rahmani Teymur, Kaveh Sepideh (2015)., Tahghighat-E-Eghtesadi, 50(3), 593-616.</w:t>
        <w:br/>
        <w:br/>
      </w:r>
      <w:r>
        <w:rPr>
          <w:rFonts w:ascii="Arial-BoldMT" w:hAnsi="Arial-BoldMT" w:cs="Arial-BoldMT" w:eastAsia="Arial-BoldMT"/>
          <w:b w:val="true"/>
          <w:sz w:val="20"/>
        </w:rPr>
        <w:t xml:space="preserve">29.  </w:t>
      </w:r>
      <w:r>
        <w:rPr>
          <w:rFonts w:ascii="Arial-BoldMT" w:hAnsi="Arial-BoldMT" w:cs="Arial-BoldMT" w:eastAsia="Arial-BoldMT"/>
          <w:sz w:val="20"/>
        </w:rPr>
        <w:t>The impact of taxes on housing(a cross-country analysis). Rahmani Teymur, Fallahi Saman (2015)., Seasonal Journal of Housing Economics, 1(51), 11-34.</w:t>
        <w:br/>
        <w:br/>
      </w:r>
      <w:r>
        <w:rPr>
          <w:rFonts w:ascii="Arial-BoldMT" w:hAnsi="Arial-BoldMT" w:cs="Arial-BoldMT" w:eastAsia="Arial-BoldMT"/>
          <w:b w:val="true"/>
          <w:sz w:val="20"/>
        </w:rPr>
        <w:t xml:space="preserve">30.  </w:t>
      </w:r>
      <w:r>
        <w:rPr>
          <w:rFonts w:ascii="Arial-BoldMT" w:hAnsi="Arial-BoldMT" w:cs="Arial-BoldMT" w:eastAsia="Arial-BoldMT"/>
          <w:sz w:val="20"/>
        </w:rPr>
        <w:t>Investigating the effect of migration on human capital accumulation and economic growth(1975-2000). Rahmani Teymur, Mazaheri Marbori Morteza (2015)., Quarterly Journal of Economic Growth and Development Research, 5(17), 61-74.</w:t>
        <w:br/>
        <w:br/>
      </w:r>
      <w:r>
        <w:rPr>
          <w:rFonts w:ascii="Arial-BoldMT" w:hAnsi="Arial-BoldMT" w:cs="Arial-BoldMT" w:eastAsia="Arial-BoldMT"/>
          <w:b w:val="true"/>
          <w:sz w:val="20"/>
        </w:rPr>
        <w:t xml:space="preserve">31.  </w:t>
      </w:r>
      <w:r>
        <w:rPr>
          <w:rFonts w:ascii="Arial-BoldMT" w:hAnsi="Arial-BoldMT" w:cs="Arial-BoldMT" w:eastAsia="Arial-BoldMT"/>
          <w:sz w:val="20"/>
        </w:rPr>
        <w:t>Examination of the Effects of Economic Freedom on Economic Fluctuations in Selected Developing Countries. Rahmani Teymur, Behpour Sajad, Shojaadin Roghyeh (2014)., Quarterly Journal of Applied Economic Research, 1(3), 131-150.</w:t>
        <w:br/>
        <w:br/>
      </w:r>
      <w:r>
        <w:rPr>
          <w:rFonts w:ascii="Arial-BoldMT" w:hAnsi="Arial-BoldMT" w:cs="Arial-BoldMT" w:eastAsia="Arial-BoldMT"/>
          <w:b w:val="true"/>
          <w:sz w:val="20"/>
        </w:rPr>
        <w:t xml:space="preserve">32.  </w:t>
      </w:r>
      <w:r>
        <w:rPr>
          <w:rFonts w:ascii="Arial-BoldMT" w:hAnsi="Arial-BoldMT" w:cs="Arial-BoldMT" w:eastAsia="Arial-BoldMT"/>
          <w:sz w:val="20"/>
        </w:rPr>
        <w:t>The Impact of Oil Revenues on the Iranian Economy and the Gulf States. Dreger Christian, Rahmani Teymur (2014)., IZA Discussion Paper 8079, 8079(8079), 1-22.</w:t>
        <w:br/>
        <w:br/>
      </w:r>
      <w:r>
        <w:rPr>
          <w:rFonts w:ascii="Arial-BoldMT" w:hAnsi="Arial-BoldMT" w:cs="Arial-BoldMT" w:eastAsia="Arial-BoldMT"/>
          <w:b w:val="true"/>
          <w:sz w:val="20"/>
        </w:rPr>
        <w:t xml:space="preserve">33.  </w:t>
      </w:r>
      <w:r>
        <w:rPr>
          <w:rFonts w:ascii="Arial-BoldMT" w:hAnsi="Arial-BoldMT" w:cs="Arial-BoldMT" w:eastAsia="Arial-BoldMT"/>
          <w:sz w:val="20"/>
        </w:rPr>
        <w:t>The relationship between Unemployment Rate and Productivity Growth in Iran:A Smultaneous Equations Approach. Rahmani Teymur, Behpur Sajad, Ostadzad Ali Hossein (2013)., Quarterly Journal of Economic Research and Policies, 21(67), 153-170.</w:t>
        <w:br/>
        <w:br/>
      </w:r>
      <w:r>
        <w:rPr>
          <w:rFonts w:ascii="Arial-BoldMT" w:hAnsi="Arial-BoldMT" w:cs="Arial-BoldMT" w:eastAsia="Arial-BoldMT"/>
          <w:b w:val="true"/>
          <w:sz w:val="20"/>
        </w:rPr>
        <w:t xml:space="preserve">34.  </w:t>
      </w:r>
      <w:r>
        <w:rPr>
          <w:rFonts w:ascii="Arial-BoldMT" w:hAnsi="Arial-BoldMT" w:cs="Arial-BoldMT" w:eastAsia="Arial-BoldMT"/>
          <w:sz w:val="20"/>
        </w:rPr>
        <w:t>Inflation and Cost push in Iran's Economy. Rahmani Teymur, Dreger Christian, Fallahi Saman (2013)., Iranian Economic Review, 17(3), 1-24.</w:t>
        <w:br/>
        <w:br/>
      </w:r>
      <w:r>
        <w:rPr>
          <w:rFonts w:ascii="Arial-BoldMT" w:hAnsi="Arial-BoldMT" w:cs="Arial-BoldMT" w:eastAsia="Arial-BoldMT"/>
          <w:b w:val="true"/>
          <w:sz w:val="20"/>
        </w:rPr>
        <w:t xml:space="preserve">35.  </w:t>
      </w:r>
      <w:r>
        <w:rPr>
          <w:rFonts w:ascii="Arial-BoldMT" w:hAnsi="Arial-BoldMT" w:cs="Arial-BoldMT" w:eastAsia="Arial-BoldMT"/>
          <w:sz w:val="20"/>
        </w:rPr>
        <w:t>Economic growth, openness and foreign direct investment in oil-rich countries. Mehr Ara Mohsen, Rahmani Teymur, Arghavan Novin Vajari (2013)., Hyperion Economic Journal, 1(3), 3-8.</w:t>
        <w:br/>
        <w:br/>
      </w:r>
      <w:r>
        <w:rPr>
          <w:rFonts w:ascii="Arial-BoldMT" w:hAnsi="Arial-BoldMT" w:cs="Arial-BoldMT" w:eastAsia="Arial-BoldMT"/>
          <w:b w:val="true"/>
          <w:sz w:val="20"/>
        </w:rPr>
        <w:t xml:space="preserve">36.  </w:t>
      </w:r>
      <w:r>
        <w:rPr>
          <w:rFonts w:ascii="Arial-BoldMT" w:hAnsi="Arial-BoldMT" w:cs="Arial-BoldMT" w:eastAsia="Arial-BoldMT"/>
          <w:sz w:val="20"/>
        </w:rPr>
        <w:t>The Interactions between Minimum Wage and Inflation in Iran's Economy. Abbasinejad Hossein, تشکینی احمد, Rahmani Teymur, Setayesh Hadiye (2013)., Tahghighat-E-Eghtesadi, 48(2), 65.</w:t>
        <w:br/>
        <w:br/>
      </w:r>
      <w:r>
        <w:rPr>
          <w:rFonts w:ascii="Arial-BoldMT" w:hAnsi="Arial-BoldMT" w:cs="Arial-BoldMT" w:eastAsia="Arial-BoldMT"/>
          <w:b w:val="true"/>
          <w:sz w:val="20"/>
        </w:rPr>
        <w:t xml:space="preserve">37.  </w:t>
      </w:r>
      <w:r>
        <w:rPr>
          <w:rFonts w:ascii="Arial-BoldMT" w:hAnsi="Arial-BoldMT" w:cs="Arial-BoldMT" w:eastAsia="Arial-BoldMT"/>
          <w:sz w:val="20"/>
        </w:rPr>
        <w:t>The Examination of the Relationship between Macroeconomics Policies Instability and Income Distribution in Developing Countries. Rahmani Teymur, Poor Rahim Parvin, Dehghan Menshadie Mohammad (2013)., egtesad, سال چهارم(شماره هشتم), 181-201.</w:t>
        <w:br/>
        <w:br/>
      </w:r>
      <w:r>
        <w:rPr>
          <w:rFonts w:ascii="Arial-BoldMT" w:hAnsi="Arial-BoldMT" w:cs="Arial-BoldMT" w:eastAsia="Arial-BoldMT"/>
          <w:b w:val="true"/>
          <w:sz w:val="20"/>
        </w:rPr>
        <w:t xml:space="preserve">38.  </w:t>
      </w:r>
      <w:r>
        <w:rPr>
          <w:rFonts w:ascii="Arial-BoldMT" w:hAnsi="Arial-BoldMT" w:cs="Arial-BoldMT" w:eastAsia="Arial-BoldMT"/>
          <w:sz w:val="20"/>
        </w:rPr>
        <w:t>New Keynesian Phillips Curve and Analysis of Pricing Models. Amiri Hossien, Rahmani Teymur, Rafehi Meysam (2012)., Quarterly Journal of Economic Modelling, 6(3), 1-20.</w:t>
        <w:br/>
        <w:br/>
      </w:r>
      <w:r>
        <w:rPr>
          <w:rFonts w:ascii="Arial-BoldMT" w:hAnsi="Arial-BoldMT" w:cs="Arial-BoldMT" w:eastAsia="Arial-BoldMT"/>
          <w:b w:val="true"/>
          <w:sz w:val="20"/>
        </w:rPr>
        <w:t xml:space="preserve">39.  </w:t>
      </w:r>
      <w:r>
        <w:rPr>
          <w:rFonts w:ascii="Arial-BoldMT" w:hAnsi="Arial-BoldMT" w:cs="Arial-BoldMT" w:eastAsia="Arial-BoldMT"/>
          <w:sz w:val="20"/>
        </w:rPr>
        <w:t>An Examination of the Relationship between inflation Tax and Economic Growth in Iran. Rahmani Teymur, Abbasinejad Hossein, Rahmani Abdolsamad (2012)., JOURNAL OF TAX RESEARCH, 20(15), 9.</w:t>
        <w:br/>
        <w:br/>
      </w:r>
      <w:r>
        <w:rPr>
          <w:rFonts w:ascii="Arial-BoldMT" w:hAnsi="Arial-BoldMT" w:cs="Arial-BoldMT" w:eastAsia="Arial-BoldMT"/>
          <w:b w:val="true"/>
          <w:sz w:val="20"/>
        </w:rPr>
        <w:t xml:space="preserve">40.  </w:t>
      </w:r>
      <w:r>
        <w:rPr>
          <w:rFonts w:ascii="Arial-BoldMT" w:hAnsi="Arial-BoldMT" w:cs="Arial-BoldMT" w:eastAsia="Arial-BoldMT"/>
          <w:sz w:val="20"/>
        </w:rPr>
        <w:t>Tax Revenue Diversification for Achieving the Stability of the Government's Revenue in Iran Based on the Portfolio Theory Approach. Abrishami Hamid, Rahmani Teymur, Nasiroleslami Ebrahim (2012)., QUARTERLY JOURNAL OF APPLIED ECONOMICS STUDIES, 1(3), 1-26.</w:t>
        <w:br/>
        <w:br/>
      </w:r>
      <w:r>
        <w:rPr>
          <w:rFonts w:ascii="Arial-BoldMT" w:hAnsi="Arial-BoldMT" w:cs="Arial-BoldMT" w:eastAsia="Arial-BoldMT"/>
          <w:b w:val="true"/>
          <w:sz w:val="20"/>
        </w:rPr>
        <w:t xml:space="preserve">41.  </w:t>
      </w:r>
      <w:r>
        <w:rPr>
          <w:rFonts w:ascii="Arial-BoldMT" w:hAnsi="Arial-BoldMT" w:cs="Arial-BoldMT" w:eastAsia="Arial-BoldMT"/>
          <w:sz w:val="20"/>
        </w:rPr>
        <w:t>Public Tax Compliance, Corruption and Democracy: A Cross Country Study. Rahmani Teymur,  سامان فلاحی,  محبوبه سبز رو,  محمد قاسم رضایی (2012)., JOURNAL OF TAX RESEARCH, 19(11), 37-62.</w:t>
        <w:br/>
        <w:br/>
      </w:r>
      <w:r>
        <w:rPr>
          <w:rFonts w:ascii="Arial-BoldMT" w:hAnsi="Arial-BoldMT" w:cs="Arial-BoldMT" w:eastAsia="Arial-BoldMT"/>
          <w:b w:val="true"/>
          <w:sz w:val="20"/>
        </w:rPr>
        <w:t xml:space="preserve">42.  </w:t>
      </w:r>
      <w:r>
        <w:rPr>
          <w:rFonts w:ascii="Arial-BoldMT" w:hAnsi="Arial-BoldMT" w:cs="Arial-BoldMT" w:eastAsia="Arial-BoldMT"/>
          <w:sz w:val="20"/>
        </w:rPr>
        <w:t>Value Added Taxes and Fiscal Stability.  محمد رضا عبدی, Rahmani Teymur, Fallahi Saman (2012)., JOURNAL OF TAX RESEARCH, 20(14), 9-30.</w:t>
        <w:br/>
        <w:br/>
      </w:r>
      <w:r>
        <w:rPr>
          <w:rFonts w:ascii="Arial-BoldMT" w:hAnsi="Arial-BoldMT" w:cs="Arial-BoldMT" w:eastAsia="Arial-BoldMT"/>
          <w:b w:val="true"/>
          <w:sz w:val="20"/>
        </w:rPr>
        <w:t xml:space="preserve">43.  </w:t>
      </w:r>
      <w:r>
        <w:rPr>
          <w:rFonts w:ascii="Arial-BoldMT" w:hAnsi="Arial-BoldMT" w:cs="Arial-BoldMT" w:eastAsia="Arial-BoldMT"/>
          <w:sz w:val="20"/>
        </w:rPr>
        <w:t>Corruptiondemocracy and tax compliance : cross - country evidence. Rahmani Teymur, Fallahi Saman (2012)., Business and Management Review, 2(2), 221-230.</w:t>
        <w:br/>
        <w:br/>
      </w:r>
      <w:r>
        <w:rPr>
          <w:rFonts w:ascii="Arial-BoldMT" w:hAnsi="Arial-BoldMT" w:cs="Arial-BoldMT" w:eastAsia="Arial-BoldMT"/>
          <w:b w:val="true"/>
          <w:sz w:val="20"/>
        </w:rPr>
        <w:t xml:space="preserve">44.  </w:t>
      </w:r>
      <w:r>
        <w:rPr>
          <w:rFonts w:ascii="Arial-BoldMT" w:hAnsi="Arial-BoldMT" w:cs="Arial-BoldMT" w:eastAsia="Arial-BoldMT"/>
          <w:sz w:val="20"/>
        </w:rPr>
        <w:t>Hybrid New Keynesian Phillips Curve and its Empirical Examination in Iran. Rahmani Teymur, Shabanali Fami Hossein (2012)., Tahghighat-E-Eghtesadi, 46(98), 112-91.</w:t>
        <w:br/>
        <w:br/>
      </w:r>
      <w:r>
        <w:rPr>
          <w:rFonts w:ascii="Arial-BoldMT" w:hAnsi="Arial-BoldMT" w:cs="Arial-BoldMT" w:eastAsia="Arial-BoldMT"/>
          <w:b w:val="true"/>
          <w:sz w:val="20"/>
        </w:rPr>
        <w:t xml:space="preserve">45.  </w:t>
      </w:r>
      <w:r>
        <w:rPr>
          <w:rFonts w:ascii="Arial-BoldMT" w:hAnsi="Arial-BoldMT" w:cs="Arial-BoldMT" w:eastAsia="Arial-BoldMT"/>
          <w:sz w:val="20"/>
        </w:rPr>
        <w:t>tahlili. Rahmani Teymur, Kamijani Akbar, Fallahi Saman (2012)., JOURNAL OF TAX RESEARCH, 20(13), 45-70.</w:t>
        <w:br/>
        <w:br/>
      </w:r>
      <w:r>
        <w:rPr>
          <w:rFonts w:ascii="Arial-BoldMT" w:hAnsi="Arial-BoldMT" w:cs="Arial-BoldMT" w:eastAsia="Arial-BoldMT"/>
          <w:b w:val="true"/>
          <w:sz w:val="20"/>
        </w:rPr>
        <w:t xml:space="preserve">46.  </w:t>
      </w:r>
      <w:r>
        <w:rPr>
          <w:rFonts w:ascii="Arial-BoldMT" w:hAnsi="Arial-BoldMT" w:cs="Arial-BoldMT" w:eastAsia="Arial-BoldMT"/>
          <w:sz w:val="20"/>
        </w:rPr>
        <w:t>The Effect of Central Bank Independence on Economic Stability. Rahmani Teymur,  محمدامین صادق زاده (2012)., economy, 2(6), 214-234.</w:t>
        <w:br/>
        <w:br/>
      </w:r>
      <w:r>
        <w:rPr>
          <w:rFonts w:ascii="Arial-BoldMT" w:hAnsi="Arial-BoldMT" w:cs="Arial-BoldMT" w:eastAsia="Arial-BoldMT"/>
          <w:b w:val="true"/>
          <w:sz w:val="20"/>
        </w:rPr>
        <w:t xml:space="preserve">47.  </w:t>
      </w:r>
      <w:r>
        <w:rPr>
          <w:rFonts w:ascii="Arial-BoldMT" w:hAnsi="Arial-BoldMT" w:cs="Arial-BoldMT" w:eastAsia="Arial-BoldMT"/>
          <w:sz w:val="20"/>
        </w:rPr>
        <w:t>Estimating New Keynesian Phillips Curve in Iran, Using Cointegration and VAR Approaches. Rahmani Teymur,  حسین امیری (2011)., Quarterly Journal of Economic Research and Policies, 19(59), 81-100.</w:t>
        <w:br/>
        <w:br/>
      </w:r>
      <w:r>
        <w:rPr>
          <w:rFonts w:ascii="Arial-BoldMT" w:hAnsi="Arial-BoldMT" w:cs="Arial-BoldMT" w:eastAsia="Arial-BoldMT"/>
          <w:b w:val="true"/>
          <w:sz w:val="20"/>
        </w:rPr>
        <w:t xml:space="preserve">48.  </w:t>
      </w:r>
      <w:r>
        <w:rPr>
          <w:rFonts w:ascii="Arial-BoldMT" w:hAnsi="Arial-BoldMT" w:cs="Arial-BoldMT" w:eastAsia="Arial-BoldMT"/>
          <w:sz w:val="20"/>
        </w:rPr>
        <w:t>The Effect of Migration on Regional growth and Convergence in Iran. Rahmani Teymur,  ابراهیم حسن زاده (2011)., Journal of Economic Modeling Research, 2(5), 1-19.</w:t>
        <w:br/>
        <w:br/>
      </w:r>
      <w:r>
        <w:rPr>
          <w:rFonts w:ascii="Arial-BoldMT" w:hAnsi="Arial-BoldMT" w:cs="Arial-BoldMT" w:eastAsia="Arial-BoldMT"/>
          <w:b w:val="true"/>
          <w:sz w:val="20"/>
        </w:rPr>
        <w:t xml:space="preserve">49.  </w:t>
      </w:r>
      <w:r>
        <w:rPr>
          <w:rFonts w:ascii="Arial-BoldMT" w:hAnsi="Arial-BoldMT" w:cs="Arial-BoldMT" w:eastAsia="Arial-BoldMT"/>
          <w:sz w:val="20"/>
        </w:rPr>
        <w:t>Analyzing the effect of corruption on the rate of saving, 1996-2009: A cross-country study. Rahmani Teymur, Abbasinejad Hossein,  مهران محمدی (2011)., Tahghighat-E-Eghtesadi, 1(3), 1-32.</w:t>
        <w:br/>
        <w:br/>
      </w:r>
      <w:r>
        <w:rPr>
          <w:rFonts w:ascii="Arial-BoldMT" w:hAnsi="Arial-BoldMT" w:cs="Arial-BoldMT" w:eastAsia="Arial-BoldMT"/>
          <w:b w:val="true"/>
          <w:sz w:val="20"/>
        </w:rPr>
        <w:t xml:space="preserve">50.  </w:t>
      </w:r>
      <w:r>
        <w:rPr>
          <w:rFonts w:ascii="Arial-BoldMT" w:hAnsi="Arial-BoldMT" w:cs="Arial-BoldMT" w:eastAsia="Arial-BoldMT"/>
          <w:sz w:val="20"/>
        </w:rPr>
        <w:t>. Rahmani Teymur,  شهرام شفیعی (2010)., Tahghighat-E-Eghtesadi, 45(91), 1-25.</w:t>
        <w:br/>
        <w:br/>
      </w:r>
      <w:r>
        <w:rPr>
          <w:rFonts w:ascii="Arial-BoldMT" w:hAnsi="Arial-BoldMT" w:cs="Arial-BoldMT" w:eastAsia="Arial-BoldMT"/>
          <w:b w:val="true"/>
          <w:sz w:val="20"/>
        </w:rPr>
        <w:t xml:space="preserve">51.  </w:t>
      </w:r>
      <w:r>
        <w:rPr>
          <w:rFonts w:ascii="Arial-BoldMT" w:hAnsi="Arial-BoldMT" w:cs="Arial-BoldMT" w:eastAsia="Arial-BoldMT"/>
          <w:sz w:val="20"/>
        </w:rPr>
        <w:t>. Rahmani Teymur,  ماندانا گلستانی (2010)., Tahghighat-E-Eghtesadi, -(4), 57-86.</w:t>
        <w:br/>
        <w:br/>
      </w:r>
      <w:r>
        <w:rPr>
          <w:rFonts w:ascii="Arial-BoldMT" w:hAnsi="Arial-BoldMT" w:cs="Arial-BoldMT" w:eastAsia="Arial-BoldMT"/>
          <w:b w:val="true"/>
          <w:sz w:val="20"/>
        </w:rPr>
        <w:t xml:space="preserve">52.  </w:t>
      </w:r>
      <w:r>
        <w:rPr>
          <w:rFonts w:ascii="Arial-BoldMT" w:hAnsi="Arial-BoldMT" w:cs="Arial-BoldMT" w:eastAsia="Arial-BoldMT"/>
          <w:sz w:val="20"/>
        </w:rPr>
        <w:t>. Rahmani Teymur,  سارا حیاتی (2008)., The Economic Research development, 9(33), 25-51.</w:t>
        <w:br/>
        <w:br/>
      </w:r>
      <w:r>
        <w:rPr>
          <w:rFonts w:ascii="Arial-BoldMT" w:hAnsi="Arial-BoldMT" w:cs="Arial-BoldMT" w:eastAsia="Arial-BoldMT"/>
          <w:b w:val="true"/>
          <w:sz w:val="20"/>
        </w:rPr>
        <w:t xml:space="preserve">53.  </w:t>
      </w:r>
      <w:r>
        <w:rPr>
          <w:rFonts w:ascii="Arial-BoldMT" w:hAnsi="Arial-BoldMT" w:cs="Arial-BoldMT" w:eastAsia="Arial-BoldMT"/>
          <w:sz w:val="20"/>
        </w:rPr>
        <w:t>Economic Convergence and Rent - seeking in Iran.  Christian Dreger, Rahmani Teymur,  Eckey Hans Friedrich (2007)., DIW Discussion Papers, -(741), 1-25.</w:t>
        <w:br/>
        <w:br/>
      </w:r>
      <w:r>
        <w:rPr>
          <w:rFonts w:ascii="Arial-BoldMT" w:hAnsi="Arial-BoldMT" w:cs="Arial-BoldMT" w:eastAsia="Arial-BoldMT"/>
          <w:b w:val="true"/>
          <w:sz w:val="20"/>
        </w:rPr>
        <w:t xml:space="preserve">54.  </w:t>
      </w:r>
      <w:r>
        <w:rPr>
          <w:rFonts w:ascii="Arial-BoldMT" w:hAnsi="Arial-BoldMT" w:cs="Arial-BoldMT" w:eastAsia="Arial-BoldMT"/>
          <w:sz w:val="20"/>
        </w:rPr>
        <w:t>. Rahmani Teymur,  حسین عباسی نژاد,  میثم امیری (2007)., The Economic Research development, 7(2), 1-30.</w:t>
        <w:br/>
        <w:br/>
      </w:r>
      <w:r>
        <w:rPr>
          <w:rFonts w:ascii="Arial-BoldMT" w:hAnsi="Arial-BoldMT" w:cs="Arial-BoldMT" w:eastAsia="Arial-BoldMT"/>
          <w:b w:val="true"/>
          <w:sz w:val="20"/>
        </w:rPr>
        <w:t xml:space="preserve">55.  </w:t>
      </w:r>
      <w:r>
        <w:rPr>
          <w:rFonts w:ascii="Arial-BoldMT" w:hAnsi="Arial-BoldMT" w:cs="Arial-BoldMT" w:eastAsia="Arial-BoldMT"/>
          <w:sz w:val="20"/>
        </w:rPr>
        <w:t>. Rahmani Teymur, Abbasinejad Hossein,  میثم امیری (2007)., The Economic Research development, 7(2), 1-30.</w:t>
        <w:br/>
        <w:br/>
      </w:r>
      <w:r>
        <w:rPr>
          <w:rFonts w:ascii="Arial-BoldMT" w:hAnsi="Arial-BoldMT" w:cs="Arial-BoldMT" w:eastAsia="Arial-BoldMT"/>
          <w:b w:val="true"/>
          <w:sz w:val="20"/>
        </w:rPr>
        <w:t xml:space="preserve">56.  </w:t>
      </w:r>
      <w:r>
        <w:rPr>
          <w:rFonts w:ascii="Arial-BoldMT" w:hAnsi="Arial-BoldMT" w:cs="Arial-BoldMT" w:eastAsia="Arial-BoldMT"/>
          <w:sz w:val="20"/>
        </w:rPr>
        <w:t>. Rahmani Teymur,  میثم امیری (2007)., Tahghighat-E-Eghtesadi, -(78), 23-57.</w:t>
        <w:br/>
        <w:br/>
      </w:r>
      <w:r>
        <w:rPr>
          <w:rFonts w:ascii="Arial-BoldMT" w:hAnsi="Arial-BoldMT" w:cs="Arial-BoldMT" w:eastAsia="Arial-BoldMT"/>
          <w:b w:val="true"/>
          <w:sz w:val="20"/>
        </w:rPr>
        <w:t xml:space="preserve">57.  </w:t>
      </w:r>
      <w:r>
        <w:rPr>
          <w:rFonts w:ascii="Arial-BoldMT" w:hAnsi="Arial-BoldMT" w:cs="Arial-BoldMT" w:eastAsia="Arial-BoldMT"/>
          <w:sz w:val="20"/>
        </w:rPr>
        <w:t>.  میثم امیری, Rahmani Teymur (2007)., Biquarterly Journal of Iran,s economic Essays, 20(6), 119-130.</w:t>
        <w:br/>
        <w:br/>
      </w:r>
      <w:r>
        <w:rPr>
          <w:rFonts w:ascii="Arial-BoldMT" w:hAnsi="Arial-BoldMT" w:cs="Arial-BoldMT" w:eastAsia="Arial-BoldMT"/>
          <w:b w:val="true"/>
          <w:sz w:val="20"/>
        </w:rPr>
        <w:t xml:space="preserve">58.  </w:t>
      </w:r>
      <w:r>
        <w:rPr>
          <w:rFonts w:ascii="Arial-BoldMT" w:hAnsi="Arial-BoldMT" w:cs="Arial-BoldMT" w:eastAsia="Arial-BoldMT"/>
          <w:sz w:val="20"/>
        </w:rPr>
        <w:t>.  حشمت الله عسگری, Rahmani Teymur (2005)., Tahghighat-E-Eghtesadi, -(69), 154-129.</w:t>
        <w:br/>
        <w:br/>
      </w:r>
      <w:r>
        <w:rPr>
          <w:rFonts w:ascii="Arial-BoldMT" w:hAnsi="Arial-BoldMT" w:cs="Arial-BoldMT" w:eastAsia="Arial-BoldMT"/>
          <w:b w:val="true"/>
          <w:sz w:val="20"/>
        </w:rPr>
        <w:t xml:space="preserve">59.  </w:t>
      </w:r>
      <w:r>
        <w:rPr>
          <w:rFonts w:ascii="Arial-BoldMT" w:hAnsi="Arial-BoldMT" w:cs="Arial-BoldMT" w:eastAsia="Arial-BoldMT"/>
          <w:sz w:val="20"/>
        </w:rPr>
        <w:t>Crystal structure of dimethyl 2-(tert-butylamino)-5,7,7-trimethyl-5,6,7,8-tetrahydro-4H-chromene-3,4-dicarboxylate,C20H30NO5. Zanouzi Afsaneh, Rahmani Teymur,  Samareh Afsari,  Nezam Abad (2005)., ZEITSCHRIFT FUR KRISTALLOGRAPHIE-NEW CRYSTAL STRUCTURES, -(220), 268-267.</w:t>
        <w:br/>
        <w:br/>
      </w:r>
      <w:r>
        <w:rPr>
          <w:rFonts w:ascii="Arial-BoldMT" w:hAnsi="Arial-BoldMT" w:cs="Arial-BoldMT" w:eastAsia="Arial-BoldMT"/>
          <w:b w:val="true"/>
          <w:sz w:val="20"/>
        </w:rPr>
        <w:t xml:space="preserve">60.  </w:t>
      </w:r>
      <w:r>
        <w:rPr>
          <w:rFonts w:ascii="Arial-BoldMT" w:hAnsi="Arial-BoldMT" w:cs="Arial-BoldMT" w:eastAsia="Arial-BoldMT"/>
          <w:sz w:val="20"/>
        </w:rPr>
        <w:t>. Rahmani Teymur (2004)., Tahghighat-E-Eghtesadi, 66(---), -.</w:t>
        <w:br/>
        <w:br/>
      </w:r>
      <w:r>
        <w:rPr>
          <w:rFonts w:ascii="Arial-BoldMT" w:hAnsi="Arial-BoldMT" w:cs="Arial-BoldMT" w:eastAsia="Arial-BoldMT"/>
          <w:b w:val="true"/>
          <w:sz w:val="20"/>
        </w:rPr>
        <w:t xml:space="preserve">61.  </w:t>
      </w:r>
      <w:r>
        <w:rPr>
          <w:rFonts w:ascii="Arial-BoldMT" w:hAnsi="Arial-BoldMT" w:cs="Arial-BoldMT" w:eastAsia="Arial-BoldMT"/>
          <w:sz w:val="20"/>
        </w:rPr>
        <w:t>Testing Regional Convergence in Iran's Economy. Rahmani Teymur,  Hasan Friedrich Eckey (2004)., Iranian Economic Review, 10(9), -.</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Money(A Textbook in Money and Banking). Rahmani Teymur (2021).</w:t>
        <w:br/>
        <w:br/>
      </w:r>
      <w:r>
        <w:rPr>
          <w:rFonts w:ascii="Arial-BoldMT" w:hAnsi="Arial-BoldMT" w:cs="Arial-BoldMT" w:eastAsia="Arial-BoldMT"/>
          <w:b w:val="true"/>
          <w:sz w:val="20"/>
        </w:rPr>
        <w:t xml:space="preserve">2.  </w:t>
      </w:r>
      <w:r>
        <w:rPr>
          <w:rFonts w:ascii="Arial-BoldMT" w:hAnsi="Arial-BoldMT" w:cs="Arial-BoldMT" w:eastAsia="Arial-BoldMT"/>
          <w:sz w:val="20"/>
        </w:rPr>
        <w:t>Currency, Exchange and banking. Rahmani Teymur, Asadolahzadeh Bali Mirrostam (2015).</w:t>
        <w:br/>
        <w:br/>
      </w:r>
      <w:r>
        <w:rPr>
          <w:rFonts w:ascii="Arial-BoldMT" w:hAnsi="Arial-BoldMT" w:cs="Arial-BoldMT" w:eastAsia="Arial-BoldMT"/>
          <w:b w:val="true"/>
          <w:sz w:val="20"/>
        </w:rPr>
        <w:t xml:space="preserve">3.  </w:t>
      </w:r>
      <w:r>
        <w:rPr>
          <w:rFonts w:ascii="Arial-BoldMT" w:hAnsi="Arial-BoldMT" w:cs="Arial-BoldMT" w:eastAsia="Arial-BoldMT"/>
          <w:sz w:val="20"/>
        </w:rPr>
        <w:t>اقتصاد کلان (برای دانشجویان مدیریت و حسابداری و غیره). Rahmani Teymur (2012).</w:t>
        <w:br/>
        <w:br/>
      </w:r>
      <w:r>
        <w:rPr>
          <w:rFonts w:ascii="Arial-BoldMT" w:hAnsi="Arial-BoldMT" w:cs="Arial-BoldMT" w:eastAsia="Arial-BoldMT"/>
          <w:b w:val="true"/>
          <w:sz w:val="20"/>
        </w:rPr>
        <w:t xml:space="preserve">4.  </w:t>
      </w:r>
      <w:r>
        <w:rPr>
          <w:rFonts w:ascii="Arial-BoldMT" w:hAnsi="Arial-BoldMT" w:cs="Arial-BoldMT" w:eastAsia="Arial-BoldMT"/>
          <w:sz w:val="20"/>
        </w:rPr>
        <w:t>بانک سوالات دروس تخصصی اقتصاد(پول و بانکداری اقتصاد بین الملل و بخش عمومی). Rahmani Teymur,  محمد آدم بیگ (2011).</w:t>
        <w:br/>
        <w:br/>
      </w:r>
      <w:r>
        <w:rPr>
          <w:rFonts w:ascii="Arial-BoldMT" w:hAnsi="Arial-BoldMT" w:cs="Arial-BoldMT" w:eastAsia="Arial-BoldMT"/>
          <w:b w:val="true"/>
          <w:sz w:val="20"/>
        </w:rPr>
        <w:t xml:space="preserve">5.  </w:t>
      </w:r>
      <w:r>
        <w:rPr>
          <w:rFonts w:ascii="Arial-BoldMT" w:hAnsi="Arial-BoldMT" w:cs="Arial-BoldMT" w:eastAsia="Arial-BoldMT"/>
          <w:sz w:val="20"/>
        </w:rPr>
        <w:t>اقتصاد کلان نوین. Rahmani Teymur (2010).</w:t>
        <w:br/>
        <w:br/>
      </w:r>
      <w:r>
        <w:rPr>
          <w:rFonts w:ascii="Arial-BoldMT" w:hAnsi="Arial-BoldMT" w:cs="Arial-BoldMT" w:eastAsia="Arial-BoldMT"/>
          <w:b w:val="true"/>
          <w:sz w:val="20"/>
        </w:rPr>
        <w:t xml:space="preserve">6.  </w:t>
      </w:r>
      <w:r>
        <w:rPr>
          <w:rFonts w:ascii="Arial-BoldMT" w:hAnsi="Arial-BoldMT" w:cs="Arial-BoldMT" w:eastAsia="Arial-BoldMT"/>
          <w:sz w:val="20"/>
        </w:rPr>
        <w:t>اقتصاد کلان 2. Rahmani Teymur (2008).</w:t>
        <w:br/>
        <w:br/>
      </w:r>
      <w:r>
        <w:rPr>
          <w:rFonts w:ascii="Arial-BoldMT" w:hAnsi="Arial-BoldMT" w:cs="Arial-BoldMT" w:eastAsia="Arial-BoldMT"/>
          <w:b w:val="true"/>
          <w:sz w:val="20"/>
        </w:rPr>
        <w:t xml:space="preserve">7.  </w:t>
      </w:r>
      <w:r>
        <w:rPr>
          <w:rFonts w:ascii="Arial-BoldMT" w:hAnsi="Arial-BoldMT" w:cs="Arial-BoldMT" w:eastAsia="Arial-BoldMT"/>
          <w:sz w:val="20"/>
        </w:rPr>
        <w:t>مبانی و اصول علم اقتصاد.  یدالله دادگر, Rahmani Teymur (2007).</w:t>
        <w:br/>
        <w:br/>
      </w:r>
      <w:r>
        <w:rPr>
          <w:rFonts w:ascii="Arial-BoldMT" w:hAnsi="Arial-BoldMT" w:cs="Arial-BoldMT" w:eastAsia="Arial-BoldMT"/>
          <w:b w:val="true"/>
          <w:sz w:val="20"/>
        </w:rPr>
        <w:t xml:space="preserve">8.  </w:t>
      </w:r>
      <w:r>
        <w:rPr>
          <w:rFonts w:ascii="Arial-BoldMT" w:hAnsi="Arial-BoldMT" w:cs="Arial-BoldMT" w:eastAsia="Arial-BoldMT"/>
          <w:sz w:val="20"/>
        </w:rPr>
        <w:t>effect of vat on inflation. Taiebnia Ali, Rahmani Teymur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paradox of high money supply growth and shortage of liquidity of firms in Iran. Rahmani Teymur, Sohrabi Shirko (2023)., 33rd conference on Islamic Banking in Iran ...., 29-30 August, Tehran, Iran.</w:t>
        <w:br/>
        <w:br/>
      </w:r>
      <w:r>
        <w:rPr>
          <w:rFonts w:ascii="Arial-BoldMT" w:hAnsi="Arial-BoldMT" w:cs="Arial-BoldMT" w:eastAsia="Arial-BoldMT"/>
          <w:b w:val="true"/>
          <w:sz w:val="20"/>
        </w:rPr>
        <w:t xml:space="preserve">2.  </w:t>
      </w:r>
      <w:r>
        <w:rPr>
          <w:rFonts w:ascii="Arial-BoldMT" w:hAnsi="Arial-BoldMT" w:cs="Arial-BoldMT" w:eastAsia="Arial-BoldMT"/>
          <w:sz w:val="20"/>
        </w:rPr>
        <w:t>Exchange Rate Shocks, Broad Money Growth and Inflation. Rahmani Teymur, Darabi Mehdi (2023)., 30th Conference of Monetary and Exchange Rate Policies, 12-13 June, Tehran, Iran.</w:t>
        <w:br/>
        <w:br/>
      </w:r>
      <w:r>
        <w:rPr>
          <w:rFonts w:ascii="Arial-BoldMT" w:hAnsi="Arial-BoldMT" w:cs="Arial-BoldMT" w:eastAsia="Arial-BoldMT"/>
          <w:b w:val="true"/>
          <w:sz w:val="20"/>
        </w:rPr>
        <w:t xml:space="preserve">3.  </w:t>
      </w:r>
      <w:r>
        <w:rPr>
          <w:rFonts w:ascii="Arial-BoldMT" w:hAnsi="Arial-BoldMT" w:cs="Arial-BoldMT" w:eastAsia="Arial-BoldMT"/>
          <w:sz w:val="20"/>
        </w:rPr>
        <w:t>Different Strategies to Control Inflation in Iran. Rahmani Teymur, Darabi Mehdi, Taheri reykande Emran (2022)., 29th Conference of Monetary and Exchange Rate Policies, 30-31 May, Tehran, Iran.</w:t>
        <w:br/>
        <w:br/>
      </w:r>
      <w:r>
        <w:rPr>
          <w:rFonts w:ascii="Arial-BoldMT" w:hAnsi="Arial-BoldMT" w:cs="Arial-BoldMT" w:eastAsia="Arial-BoldMT"/>
          <w:b w:val="true"/>
          <w:sz w:val="20"/>
        </w:rPr>
        <w:t xml:space="preserve">4.  </w:t>
      </w:r>
      <w:r>
        <w:rPr>
          <w:rFonts w:ascii="Arial-BoldMT" w:hAnsi="Arial-BoldMT" w:cs="Arial-BoldMT" w:eastAsia="Arial-BoldMT"/>
          <w:sz w:val="20"/>
        </w:rPr>
        <w:t>What the role of principal-agent theory in redefining government-university relationship can be?. Rahmani Teymur, Naderi Rushnavand Abolghasem, Abdi Sajjad (2020)., Third Conference on Governance and Public Policy, 15-16 January, Tehran, Iran.</w:t>
        <w:br/>
        <w:br/>
      </w:r>
      <w:r>
        <w:rPr>
          <w:rFonts w:ascii="Arial-BoldMT" w:hAnsi="Arial-BoldMT" w:cs="Arial-BoldMT" w:eastAsia="Arial-BoldMT"/>
          <w:b w:val="true"/>
          <w:sz w:val="20"/>
        </w:rPr>
        <w:t xml:space="preserve">5.  </w:t>
      </w:r>
      <w:r>
        <w:rPr>
          <w:rFonts w:ascii="Arial-BoldMT" w:hAnsi="Arial-BoldMT" w:cs="Arial-BoldMT" w:eastAsia="Arial-BoldMT"/>
          <w:sz w:val="20"/>
        </w:rPr>
        <w:t>Macroeconomic Stability, Banking Stability and Financial Stability. Rahmani Teymur, Esfehani Pourya, Darabi Mehdi (2018)., 28th annual conference on monetary and exchange rate policies: Structural reforms for financial Stability, 19-20 June, Tehran, Iran.</w:t>
        <w:br/>
        <w:br/>
      </w:r>
      <w:r>
        <w:rPr>
          <w:rFonts w:ascii="Arial-BoldMT" w:hAnsi="Arial-BoldMT" w:cs="Arial-BoldMT" w:eastAsia="Arial-BoldMT"/>
          <w:b w:val="true"/>
          <w:sz w:val="20"/>
        </w:rPr>
        <w:t xml:space="preserve">6.  </w:t>
      </w:r>
      <w:r>
        <w:rPr>
          <w:rFonts w:ascii="Arial-BoldMT" w:hAnsi="Arial-BoldMT" w:cs="Arial-BoldMT" w:eastAsia="Arial-BoldMT"/>
          <w:sz w:val="20"/>
        </w:rPr>
        <w:t>The effect of value added tax on economic growth and income distribution: Cross- country study. Rahmani Teymur, Esfehani Pourya (2018)., National Conference on Value Added Tax: Opportunities and Chalenges, 3-4 January, Mashhad, Iran.</w:t>
        <w:br/>
        <w:br/>
      </w:r>
      <w:r>
        <w:rPr>
          <w:rFonts w:ascii="Arial-BoldMT" w:hAnsi="Arial-BoldMT" w:cs="Arial-BoldMT" w:eastAsia="Arial-BoldMT"/>
          <w:b w:val="true"/>
          <w:sz w:val="20"/>
        </w:rPr>
        <w:t xml:space="preserve">7.  </w:t>
      </w:r>
      <w:r>
        <w:rPr>
          <w:rFonts w:ascii="Arial-BoldMT" w:hAnsi="Arial-BoldMT" w:cs="Arial-BoldMT" w:eastAsia="Arial-BoldMT"/>
          <w:sz w:val="20"/>
        </w:rPr>
        <w:t>Financial stability, inflation and stable economic growth. Rahmani Teymur, Esfehani Pourya (2017)., The 27th Annual Conference on Monetary and Foreign Exchange Policies, 1-2 July, Tehran, Iran.</w:t>
        <w:br/>
        <w:br/>
      </w:r>
      <w:r>
        <w:rPr>
          <w:rFonts w:ascii="Arial-BoldMT" w:hAnsi="Arial-BoldMT" w:cs="Arial-BoldMT" w:eastAsia="Arial-BoldMT"/>
          <w:b w:val="true"/>
          <w:sz w:val="20"/>
        </w:rPr>
        <w:t xml:space="preserve">8.  </w:t>
      </w:r>
      <w:r>
        <w:rPr>
          <w:rFonts w:ascii="Arial-BoldMT" w:hAnsi="Arial-BoldMT" w:cs="Arial-BoldMT" w:eastAsia="Arial-BoldMT"/>
          <w:sz w:val="20"/>
        </w:rPr>
        <w:t>Breakdown or stability in the relationship between the rate of inflation and the growth rate of liquidity. Rahmani Teymur, Esfehani Pourya (2017)., The first national conference of Iran's economy, 1 May, Babolsar, Iran.</w:t>
        <w:br/>
        <w:br/>
      </w:r>
      <w:r>
        <w:rPr>
          <w:rFonts w:ascii="Arial-BoldMT" w:hAnsi="Arial-BoldMT" w:cs="Arial-BoldMT" w:eastAsia="Arial-BoldMT"/>
          <w:b w:val="true"/>
          <w:sz w:val="20"/>
        </w:rPr>
        <w:t xml:space="preserve">9.  </w:t>
      </w:r>
      <w:r>
        <w:rPr>
          <w:rFonts w:ascii="Arial-BoldMT" w:hAnsi="Arial-BoldMT" w:cs="Arial-BoldMT" w:eastAsia="Arial-BoldMT"/>
          <w:sz w:val="20"/>
        </w:rPr>
        <w:t>Analyzing the effect of housing cycles on non-performing loans in Iran. Rahmani Teymur, Esfehani Pourya (2016)., 16th conference on the housing development policies in Iran, 3-4 October, Tehran, Iran.</w:t>
        <w:br/>
        <w:br/>
      </w:r>
      <w:r>
        <w:rPr>
          <w:rFonts w:ascii="Arial-BoldMT" w:hAnsi="Arial-BoldMT" w:cs="Arial-BoldMT" w:eastAsia="Arial-BoldMT"/>
          <w:b w:val="true"/>
          <w:sz w:val="20"/>
        </w:rPr>
        <w:t xml:space="preserve">10.  </w:t>
      </w:r>
      <w:r>
        <w:rPr>
          <w:rFonts w:ascii="Arial-BoldMT" w:hAnsi="Arial-BoldMT" w:cs="Arial-BoldMT" w:eastAsia="Arial-BoldMT"/>
          <w:sz w:val="20"/>
        </w:rPr>
        <w:t>Cost Channel and Monetary Policy, A Case Study of Iran's Economy. Rahmani Teymur, Fallahi Saman (2015)., 25th Annual Conference on Monetary and Exchange Rate Policy, 31 May-1 June, Tehran, Iran.</w:t>
        <w:br/>
        <w:br/>
      </w:r>
      <w:r>
        <w:rPr>
          <w:rFonts w:ascii="Arial-BoldMT" w:hAnsi="Arial-BoldMT" w:cs="Arial-BoldMT" w:eastAsia="Arial-BoldMT"/>
          <w:b w:val="true"/>
          <w:sz w:val="20"/>
        </w:rPr>
        <w:t xml:space="preserve">11.  </w:t>
      </w:r>
      <w:r>
        <w:rPr>
          <w:rFonts w:ascii="Arial-BoldMT" w:hAnsi="Arial-BoldMT" w:cs="Arial-BoldMT" w:eastAsia="Arial-BoldMT"/>
          <w:sz w:val="20"/>
        </w:rPr>
        <w:t>Regional Economic Growth Migration and convergence in Iran. Khalili Araghi Mansour, Rahmani Teymur (2011)., 2011 SIBR Conference on Interdisciplinary Business  Economics Research, 16-18 June, Bangkok, Thailand.</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Selected applied research project</w:t>
        <w:br/>
      </w:r>
      <w:r>
        <w:rPr>
          <w:rFonts w:ascii="ArialMT" w:hAnsi="ArialMT" w:cs="ArialMT" w:eastAsia="ArialMT"/>
          <w:sz w:val="20"/>
        </w:rPr>
        <w:t xml:space="preserve">  2017, Tehran, Iran</w:t>
        <w:br/>
        <w:br/>
      </w:r>
      <w:r>
        <w:rPr>
          <w:rFonts w:ascii="Arial-BoldMT" w:hAnsi="Arial-BoldMT" w:cs="Arial-BoldMT" w:eastAsia="Arial-BoldMT"/>
          <w:b w:val="true"/>
          <w:sz w:val="20"/>
        </w:rPr>
        <w:t>Distinguished Faculty Member in Teaching</w:t>
        <w:br/>
      </w:r>
      <w:r>
        <w:rPr>
          <w:rFonts w:ascii="ArialMT" w:hAnsi="ArialMT" w:cs="ArialMT" w:eastAsia="ArialMT"/>
          <w:sz w:val="20"/>
        </w:rPr>
        <w:t xml:space="preserve">  2016,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Advanced Monetary Theories 1</w:t>
        <w:br/>
        <w:br/>
      </w:r>
      <w:r>
        <w:rPr>
          <w:rFonts w:ascii="Arial-BoldMT" w:hAnsi="Arial-BoldMT" w:cs="Arial-BoldMT" w:eastAsia="Arial-BoldMT"/>
          <w:b w:val="true"/>
          <w:sz w:val="20"/>
        </w:rPr>
        <w:t>Money and Banking</w:t>
        <w:br/>
        <w:br/>
      </w:r>
      <w:r>
        <w:rPr>
          <w:rFonts w:ascii="Arial-BoldMT" w:hAnsi="Arial-BoldMT" w:cs="Arial-BoldMT" w:eastAsia="Arial-BoldMT"/>
          <w:b w:val="true"/>
          <w:sz w:val="20"/>
        </w:rPr>
        <w:t>Principles of Economics</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Advanced Macroeconomics 2</w:t>
        <w:br/>
        <w:br/>
      </w:r>
      <w:r>
        <w:rPr>
          <w:rFonts w:ascii="Arial-BoldMT" w:hAnsi="Arial-BoldMT" w:cs="Arial-BoldMT" w:eastAsia="Arial-BoldMT"/>
          <w:b w:val="true"/>
          <w:sz w:val="20"/>
        </w:rPr>
        <w:t>Advanced Macroeconomics 2</w:t>
        <w:br/>
        <w:br/>
      </w:r>
      <w:r>
        <w:rPr>
          <w:rFonts w:ascii="Arial-BoldMT" w:hAnsi="Arial-BoldMT" w:cs="Arial-BoldMT" w:eastAsia="Arial-BoldMT"/>
          <w:b w:val="true"/>
          <w:sz w:val="20"/>
        </w:rPr>
        <w:t>Advanced Monetary Theories 1</w:t>
        <w:br/>
        <w:br/>
      </w:r>
      <w:r>
        <w:rPr>
          <w:rFonts w:ascii="Arial-BoldMT" w:hAnsi="Arial-BoldMT" w:cs="Arial-BoldMT" w:eastAsia="Arial-BoldMT"/>
          <w:b w:val="true"/>
          <w:sz w:val="20"/>
        </w:rPr>
        <w:t>Principles of Economics</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Money and Banking</w:t>
        <w:br/>
        <w:br/>
      </w:r>
      <w:r>
        <w:rPr>
          <w:rFonts w:ascii="Arial-BoldMT" w:hAnsi="Arial-BoldMT" w:cs="Arial-BoldMT" w:eastAsia="Arial-BoldMT"/>
          <w:b w:val="true"/>
          <w:sz w:val="20"/>
        </w:rPr>
        <w:t>Advanced Macroeconomics 2</w:t>
        <w:br/>
        <w:br/>
      </w:r>
      <w:r>
        <w:rPr>
          <w:rFonts w:ascii="Arial-BoldMT" w:hAnsi="Arial-BoldMT" w:cs="Arial-BoldMT" w:eastAsia="Arial-BoldMT"/>
          <w:b w:val="true"/>
          <w:sz w:val="20"/>
        </w:rPr>
        <w:t>Money and Banking</w:t>
        <w:br/>
        <w:br/>
      </w:r>
      <w:r>
        <w:rPr>
          <w:rFonts w:ascii="Arial-BoldMT" w:hAnsi="Arial-BoldMT" w:cs="Arial-BoldMT" w:eastAsia="Arial-BoldMT"/>
          <w:b w:val="true"/>
          <w:sz w:val="20"/>
        </w:rPr>
        <w:t>Principles of Economics</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Advanced Macroeconomics 2</w:t>
        <w:br/>
        <w:br/>
      </w:r>
      <w:r>
        <w:rPr>
          <w:rFonts w:ascii="Arial-BoldMT" w:hAnsi="Arial-BoldMT" w:cs="Arial-BoldMT" w:eastAsia="Arial-BoldMT"/>
          <w:b w:val="true"/>
          <w:sz w:val="20"/>
        </w:rPr>
        <w:t>Advanced Monetary Theories 1</w:t>
        <w:br/>
        <w:br/>
      </w:r>
      <w:r>
        <w:rPr>
          <w:rFonts w:ascii="Arial-BoldMT" w:hAnsi="Arial-BoldMT" w:cs="Arial-BoldMT" w:eastAsia="Arial-BoldMT"/>
          <w:b w:val="true"/>
          <w:sz w:val="20"/>
        </w:rPr>
        <w:t>Money and Banking</w:t>
        <w:br/>
        <w:br/>
      </w:r>
      <w:r>
        <w:rPr>
          <w:rFonts w:ascii="Arial-BoldMT" w:hAnsi="Arial-BoldMT" w:cs="Arial-BoldMT" w:eastAsia="Arial-BoldMT"/>
          <w:b w:val="true"/>
          <w:sz w:val="20"/>
        </w:rPr>
        <w:t>Principles of Economics</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Advanced Monetary Theories 1</w:t>
        <w:br/>
        <w:br/>
      </w:r>
      <w:r>
        <w:rPr>
          <w:rFonts w:ascii="Arial-BoldMT" w:hAnsi="Arial-BoldMT" w:cs="Arial-BoldMT" w:eastAsia="Arial-BoldMT"/>
          <w:b w:val="true"/>
          <w:sz w:val="20"/>
        </w:rPr>
        <w:t>Macroeconomics</w:t>
        <w:br/>
        <w:br/>
      </w:r>
      <w:r>
        <w:rPr>
          <w:rFonts w:ascii="Arial-BoldMT" w:hAnsi="Arial-BoldMT" w:cs="Arial-BoldMT" w:eastAsia="Arial-BoldMT"/>
          <w:b w:val="true"/>
          <w:sz w:val="20"/>
        </w:rPr>
        <w:t>Principles of Economics</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Macroeconomics</w:t>
        <w:br/>
        <w:br/>
      </w:r>
      <w:r>
        <w:rPr>
          <w:rFonts w:ascii="Arial-BoldMT" w:hAnsi="Arial-BoldMT" w:cs="Arial-BoldMT" w:eastAsia="Arial-BoldMT"/>
          <w:b w:val="true"/>
          <w:sz w:val="20"/>
        </w:rPr>
        <w:t>Advanced Monetary Theories 1</w:t>
        <w:br/>
        <w:br/>
      </w:r>
      <w:r>
        <w:rPr>
          <w:rFonts w:ascii="Arial-BoldMT" w:hAnsi="Arial-BoldMT" w:cs="Arial-BoldMT" w:eastAsia="Arial-BoldMT"/>
          <w:b w:val="true"/>
          <w:sz w:val="20"/>
        </w:rPr>
        <w:t>Macroeconomics 2</w:t>
        <w:br/>
        <w:br/>
      </w:r>
      <w:r>
        <w:rPr>
          <w:rFonts w:ascii="Arial-BoldMT" w:hAnsi="Arial-BoldMT" w:cs="Arial-BoldMT" w:eastAsia="Arial-BoldMT"/>
          <w:b w:val="true"/>
          <w:sz w:val="20"/>
        </w:rPr>
        <w:t>Macroeconomics 2</w:t>
        <w:br/>
        <w:br/>
      </w:r>
      <w:r>
        <w:rPr>
          <w:rFonts w:ascii="Arial-BoldMT" w:hAnsi="Arial-BoldMT" w:cs="Arial-BoldMT" w:eastAsia="Arial-BoldMT"/>
          <w:b w:val="true"/>
          <w:sz w:val="20"/>
        </w:rPr>
        <w:t>Money and Banking</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Advanced Macroeconomics</w:t>
        <w:br/>
        <w:br/>
      </w:r>
      <w:r>
        <w:rPr>
          <w:rFonts w:ascii="Arial-BoldMT" w:hAnsi="Arial-BoldMT" w:cs="Arial-BoldMT" w:eastAsia="Arial-BoldMT"/>
          <w:b w:val="true"/>
          <w:sz w:val="20"/>
        </w:rPr>
        <w:t>Macroeconomics 1</w:t>
        <w:br/>
        <w:br/>
      </w:r>
      <w:r>
        <w:rPr>
          <w:rFonts w:ascii="Arial-BoldMT" w:hAnsi="Arial-BoldMT" w:cs="Arial-BoldMT" w:eastAsia="Arial-BoldMT"/>
          <w:b w:val="true"/>
          <w:sz w:val="20"/>
        </w:rPr>
        <w:t>Advanced Monetary Theories 1</w:t>
        <w:br/>
        <w:br/>
      </w:r>
      <w:r>
        <w:rPr>
          <w:rFonts w:ascii="Arial-BoldMT" w:hAnsi="Arial-BoldMT" w:cs="Arial-BoldMT" w:eastAsia="Arial-BoldMT"/>
          <w:b w:val="true"/>
          <w:sz w:val="20"/>
        </w:rPr>
        <w:t>Macroeconomics 2</w:t>
        <w:br/>
        <w:br/>
      </w:r>
      <w:r>
        <w:rPr>
          <w:rFonts w:ascii="Arial-BoldMT" w:hAnsi="Arial-BoldMT" w:cs="Arial-BoldMT" w:eastAsia="Arial-BoldMT"/>
          <w:b w:val="true"/>
          <w:sz w:val="20"/>
        </w:rPr>
        <w:t>Money and Banking</w:t>
        <w:br/>
        <w:br/>
      </w:r>
      <w:r>
        <w:rPr>
          <w:rFonts w:ascii="Arial-BoldMT" w:hAnsi="Arial-BoldMT" w:cs="Arial-BoldMT" w:eastAsia="Arial-BoldMT"/>
          <w:b w:val="true"/>
          <w:sz w:val="20"/>
        </w:rPr>
        <w:t>Seminar in Monetary Economics</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Advanced Macroeconomics</w:t>
        <w:br/>
        <w:br/>
      </w:r>
      <w:r>
        <w:rPr>
          <w:rFonts w:ascii="Arial-BoldMT" w:hAnsi="Arial-BoldMT" w:cs="Arial-BoldMT" w:eastAsia="Arial-BoldMT"/>
          <w:b w:val="true"/>
          <w:sz w:val="20"/>
        </w:rPr>
        <w:t>Advanced Monetary Theories 1</w:t>
        <w:br/>
        <w:br/>
      </w:r>
      <w:r>
        <w:rPr>
          <w:rFonts w:ascii="Arial-BoldMT" w:hAnsi="Arial-BoldMT" w:cs="Arial-BoldMT" w:eastAsia="Arial-BoldMT"/>
          <w:b w:val="true"/>
          <w:sz w:val="20"/>
        </w:rPr>
        <w:t>Macroeconomics 1</w:t>
        <w:br/>
        <w:br/>
      </w:r>
      <w:r>
        <w:rPr>
          <w:rFonts w:ascii="Arial-BoldMT" w:hAnsi="Arial-BoldMT" w:cs="Arial-BoldMT" w:eastAsia="Arial-BoldMT"/>
          <w:b w:val="true"/>
          <w:sz w:val="20"/>
        </w:rPr>
        <w:t>Macroeconomics</w:t>
        <w:br/>
        <w:br/>
      </w:r>
      <w:r>
        <w:rPr>
          <w:rFonts w:ascii="Arial-BoldMT" w:hAnsi="Arial-BoldMT" w:cs="Arial-BoldMT" w:eastAsia="Arial-BoldMT"/>
          <w:b w:val="true"/>
          <w:sz w:val="20"/>
        </w:rPr>
        <w:t>Advanced Macroeconomics 1</w:t>
        <w:br/>
        <w:br/>
      </w:r>
      <w:r>
        <w:rPr>
          <w:rFonts w:ascii="Arial-BoldMT" w:hAnsi="Arial-BoldMT" w:cs="Arial-BoldMT" w:eastAsia="Arial-BoldMT"/>
          <w:b w:val="true"/>
          <w:sz w:val="20"/>
        </w:rPr>
        <w:t>Advanced Macroeconomics</w:t>
        <w:br/>
        <w:br/>
      </w:r>
      <w:r>
        <w:rPr>
          <w:rFonts w:ascii="Arial-BoldMT" w:hAnsi="Arial-BoldMT" w:cs="Arial-BoldMT" w:eastAsia="Arial-BoldMT"/>
          <w:b w:val="true"/>
          <w:sz w:val="20"/>
        </w:rPr>
        <w:t>Advanced Monetary Theories 1</w:t>
        <w:br/>
        <w:br/>
      </w:r>
      <w:r>
        <w:rPr>
          <w:rFonts w:ascii="Arial-BoldMT" w:hAnsi="Arial-BoldMT" w:cs="Arial-BoldMT" w:eastAsia="Arial-BoldMT"/>
          <w:b w:val="true"/>
          <w:sz w:val="20"/>
        </w:rPr>
        <w:t>Macroeconomics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Teymur Rahmani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