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Kolsoum Inanloorahatloo</w:t>
      </w:r>
      <w:r w:rsidR="004F4CD2">
        <w:t xml:space="preserve">, </w:t>
      </w:r>
      <w:r w:rsidR="00D9469D">
        <w:t>M.Sc</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Biology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inanloo@ut.ac.ir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M.Sc In Cell and Molecular Biology</w:t>
        <w:br/>
      </w:r>
      <w:r>
        <w:rPr>
          <w:rFonts w:ascii="ArialMT" w:hAnsi="ArialMT" w:cs="ArialMT" w:eastAsia="ArialMT"/>
          <w:sz w:val="20"/>
        </w:rPr>
        <w:t>University of Tehran</w:t>
      </w:r>
      <w:r>
        <w:tab/>
        <w:tab/>
        <w:t>null-yesr-char-2007</w:t>
        <w:br/>
      </w:r>
      <w:r>
        <w:rPr>
          <w:rFonts w:ascii="Arial-BoldMT" w:hAnsi="Arial-BoldMT" w:cs="Arial-BoldMT" w:eastAsia="Arial-BoldMT"/>
          <w:b w:val="true"/>
          <w:sz w:val="20"/>
        </w:rPr>
        <w:t xml:space="preserve"> In Medical Genetics</w:t>
        <w:br/>
      </w:r>
      <w:r>
        <w:rPr>
          <w:rFonts w:ascii="ArialMT" w:hAnsi="ArialMT" w:cs="ArialMT" w:eastAsia="ArialMT"/>
          <w:sz w:val="20"/>
        </w:rPr>
        <w:t>Stanford University</w:t>
      </w:r>
      <w:r>
        <w:tab/>
        <w:tab/>
        <w:t>null-yesr-char-null-yesr-char</w:t>
        <w:br/>
      </w:r>
      <w:r>
        <w:rPr>
          <w:rFonts w:ascii="Arial-BoldMT" w:hAnsi="Arial-BoldMT" w:cs="Arial-BoldMT" w:eastAsia="Arial-BoldMT"/>
          <w:b w:val="true"/>
          <w:sz w:val="20"/>
        </w:rPr>
        <w:t>Ph.D In Cell and Molecular Biology</w:t>
        <w:br/>
      </w:r>
      <w:r>
        <w:rPr>
          <w:rFonts w:ascii="ArialMT" w:hAnsi="ArialMT" w:cs="ArialMT" w:eastAsia="ArialMT"/>
          <w:sz w:val="20"/>
        </w:rPr>
        <w:t>University of Tehran</w:t>
      </w:r>
      <w:r>
        <w:tab/>
        <w:tab/>
        <w:t>2008-2013</w:t>
        <w:br/>
      </w:r>
      <w:r>
        <w:rPr>
          <w:rFonts w:ascii="Arial-BoldMT" w:hAnsi="Arial-BoldMT" w:cs="Arial-BoldMT" w:eastAsia="Arial-BoldMT"/>
          <w:b w:val="true"/>
          <w:sz w:val="20"/>
        </w:rPr>
        <w:t>B.Sc In Biology</w:t>
        <w:br/>
      </w:r>
      <w:r>
        <w:rPr>
          <w:rFonts w:ascii="ArialMT" w:hAnsi="ArialMT" w:cs="ArialMT" w:eastAsia="ArialMT"/>
          <w:sz w:val="20"/>
        </w:rPr>
        <w:t>University of Tehran</w:t>
      </w:r>
      <w:r>
        <w:tab/>
        <w:tab/>
        <w:t>2001-2005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279</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TBX15 and SDHB expression changes in colorectal cancer serve as potential prognostic biomarkers. GOLOZAR MELIKA, Valipour motlagh Ali, Mahdevar Mohammad, Peymani Maryam, Inanloorahatloo Kolsoum, Ghaedi Kamran (2024)., EXPERIMENTAL AND MOLECULAR PATHOLOGY, 136(136), 104890.</w:t>
        <w:br/>
        <w:br/>
      </w:r>
      <w:r>
        <w:rPr>
          <w:rFonts w:ascii="Arial-BoldMT" w:hAnsi="Arial-BoldMT" w:cs="Arial-BoldMT" w:eastAsia="Arial-BoldMT"/>
          <w:b w:val="true"/>
          <w:sz w:val="20"/>
        </w:rPr>
        <w:t xml:space="preserve">2.  </w:t>
      </w:r>
      <w:r>
        <w:rPr>
          <w:rFonts w:ascii="Arial-BoldMT" w:hAnsi="Arial-BoldMT" w:cs="Arial-BoldMT" w:eastAsia="Arial-BoldMT"/>
          <w:sz w:val="20"/>
        </w:rPr>
        <w:t>Identification of gene signature in RNA-Seq hepatocellular carcinoma data by Pareto-optimal cluster algorithm. Kenarangi Taiebe, Bakhshi Enayatolah, Inanloorahatloo Kolsoum, Biglarian Akbar (2022)., Gasteroenterology and hepatology from bed to bench, 15(4).</w:t>
        <w:br/>
        <w:br/>
      </w:r>
      <w:r>
        <w:rPr>
          <w:rFonts w:ascii="Arial-BoldMT" w:hAnsi="Arial-BoldMT" w:cs="Arial-BoldMT" w:eastAsia="Arial-BoldMT"/>
          <w:b w:val="true"/>
          <w:sz w:val="20"/>
        </w:rPr>
        <w:t xml:space="preserve">3.  </w:t>
      </w:r>
      <w:r>
        <w:rPr>
          <w:rFonts w:ascii="Arial-BoldMT" w:hAnsi="Arial-BoldMT" w:cs="Arial-BoldMT" w:eastAsia="Arial-BoldMT"/>
          <w:sz w:val="20"/>
        </w:rPr>
        <w:t>Intermittent white noise exposure is associated with rat cochleae damage and changes in the gene expression. Mirzaei Maryam, Monazam Mohammadreza, Kadem Monireh, Abbasi Garmaroudi Amir, Inanloorahatloo Kolsoum (2022)., Egyptian Journal of Medical Human Genetics, 23(1).</w:t>
        <w:br/>
        <w:br/>
      </w:r>
      <w:r>
        <w:rPr>
          <w:rFonts w:ascii="Arial-BoldMT" w:hAnsi="Arial-BoldMT" w:cs="Arial-BoldMT" w:eastAsia="Arial-BoldMT"/>
          <w:b w:val="true"/>
          <w:sz w:val="20"/>
        </w:rPr>
        <w:t xml:space="preserve">4.  </w:t>
      </w:r>
      <w:r>
        <w:rPr>
          <w:rFonts w:ascii="Arial-BoldMT" w:hAnsi="Arial-BoldMT" w:cs="Arial-BoldMT" w:eastAsia="Arial-BoldMT"/>
          <w:sz w:val="20"/>
        </w:rPr>
        <w:t>Identifying Gene Signature in RNA Sequencing Multiple Sclerosis Data. Biglarian Akbar, Bakhshi Enayatolah, Inanloorahatloo Kolsoum, Kenarangi Taeibeh (2022)., IRANIAN REHABILITATION JOURNAL, 20(2), 217-224.</w:t>
        <w:br/>
        <w:br/>
      </w:r>
      <w:r>
        <w:rPr>
          <w:rFonts w:ascii="Arial-BoldMT" w:hAnsi="Arial-BoldMT" w:cs="Arial-BoldMT" w:eastAsia="Arial-BoldMT"/>
          <w:b w:val="true"/>
          <w:sz w:val="20"/>
        </w:rPr>
        <w:t xml:space="preserve">5.  </w:t>
      </w:r>
      <w:r>
        <w:rPr>
          <w:rFonts w:ascii="Arial-BoldMT" w:hAnsi="Arial-BoldMT" w:cs="Arial-BoldMT" w:eastAsia="Arial-BoldMT"/>
          <w:sz w:val="20"/>
        </w:rPr>
        <w:t>Intellectual disability associated with craniofacial dysmorphism due to POLR3B mutation and defect in spliceosomal machinery. Najmabadi Hossein, Inanloorahatloo Kolsoum, Alavi Afagh, Kahrizi Kimia, Saghi Mostafa (2022)., BMC Medical Genomics, 15(1).</w:t>
        <w:br/>
        <w:br/>
      </w:r>
      <w:r>
        <w:rPr>
          <w:rFonts w:ascii="Arial-BoldMT" w:hAnsi="Arial-BoldMT" w:cs="Arial-BoldMT" w:eastAsia="Arial-BoldMT"/>
          <w:b w:val="true"/>
          <w:sz w:val="20"/>
        </w:rPr>
        <w:t xml:space="preserve">6.  </w:t>
      </w:r>
      <w:r>
        <w:rPr>
          <w:rFonts w:ascii="Arial-BoldMT" w:hAnsi="Arial-BoldMT" w:cs="Arial-BoldMT" w:eastAsia="Arial-BoldMT"/>
          <w:sz w:val="20"/>
        </w:rPr>
        <w:t>Study on SARS-CoV-2 strains in Iran reveals potential contribution of co-infection with and recombination between different strains to the emergence of new strains. Taghizadeh Peyman, Salehi Sadegh, Safari Iman, Houshmand Masoud, Inanloorahatloo Kolsoum, Mahjobi Frozandeh,  محمدحسین صنعتی, Alavi Afagh, Heshmati Ali, Amel Jamehdar Saeid, Galehdari Hamid, Haghshenas Mohammad Reza, Hashemian Amir Masoud, Heidarzadeh Abtin, Jahanzad Issa, Kheyrani Elham, Piroozmand Ahmad, Mojtahedi Ali, Razavi Nikoo Hadi, Rahimi Bidgoli Mohammad Masoud, Rezvani Nayebali, Sepehrnejad Mehdi, Shakibzadeh Arash, Shariati Gholamreza, Seyyedi Noorossadat, Zahraei Seyed MohammadSaleh, Yari Hadi, Dabiri Soroosh, Allahi Elahe (2021)., VIROLOGY, 562(562), 63-73.</w:t>
        <w:br/>
        <w:br/>
      </w:r>
      <w:r>
        <w:rPr>
          <w:rFonts w:ascii="Arial-BoldMT" w:hAnsi="Arial-BoldMT" w:cs="Arial-BoldMT" w:eastAsia="Arial-BoldMT"/>
          <w:b w:val="true"/>
          <w:sz w:val="20"/>
        </w:rPr>
        <w:t xml:space="preserve">7.  </w:t>
      </w:r>
      <w:r>
        <w:rPr>
          <w:rFonts w:ascii="Arial-BoldMT" w:hAnsi="Arial-BoldMT" w:cs="Arial-BoldMT" w:eastAsia="Arial-BoldMT"/>
          <w:sz w:val="20"/>
        </w:rPr>
        <w:t>Investigating the Effects of Exposure to Continuous White Noise on SLC26A4 Gene Expression Levels in Male Rat Cochlea. Mirzaei Maryam, Inanloorahatloo Kolsoum, Kadem Monireh, Monazam Mohammadreza, Abbasi Amir (2021)., Journal of Mazandaran University of Medical Sciences, 31(198).</w:t>
        <w:br/>
        <w:br/>
      </w:r>
      <w:r>
        <w:rPr>
          <w:rFonts w:ascii="Arial-BoldMT" w:hAnsi="Arial-BoldMT" w:cs="Arial-BoldMT" w:eastAsia="Arial-BoldMT"/>
          <w:b w:val="true"/>
          <w:sz w:val="20"/>
        </w:rPr>
        <w:t xml:space="preserve">8.  </w:t>
      </w:r>
      <w:r>
        <w:rPr>
          <w:rFonts w:ascii="Arial-BoldMT" w:hAnsi="Arial-BoldMT" w:cs="Arial-BoldMT" w:eastAsia="Arial-BoldMT"/>
          <w:sz w:val="20"/>
        </w:rPr>
        <w:t>World‐wide tracking of major SARS‐CoV‐2 genome haplotypes in sequences of June 1 to November 15, 2020 and discovery of rapid expansion of a new haplotype. Safari Iman, Inanloorahatloo Kolsoum, Allahi Elahe (2021)., JOURNAL OF MEDICAL VIROLOGY, 1(1).</w:t>
        <w:br/>
        <w:br/>
      </w:r>
      <w:r>
        <w:rPr>
          <w:rFonts w:ascii="Arial-BoldMT" w:hAnsi="Arial-BoldMT" w:cs="Arial-BoldMT" w:eastAsia="Arial-BoldMT"/>
          <w:b w:val="true"/>
          <w:sz w:val="20"/>
        </w:rPr>
        <w:t xml:space="preserve">9.  </w:t>
      </w:r>
      <w:r>
        <w:rPr>
          <w:rFonts w:ascii="Arial-BoldMT" w:hAnsi="Arial-BoldMT" w:cs="Arial-BoldMT" w:eastAsia="Arial-BoldMT"/>
          <w:sz w:val="20"/>
        </w:rPr>
        <w:t>Use of Social and Behavioral Science for Support of COVID-19 Pandemy responses. Inanloorahatloo Kolsoum (2020)., Biological Science Promotion, 4(8), 49-61.</w:t>
        <w:br/>
        <w:br/>
      </w:r>
      <w:r>
        <w:rPr>
          <w:rFonts w:ascii="Arial-BoldMT" w:hAnsi="Arial-BoldMT" w:cs="Arial-BoldMT" w:eastAsia="Arial-BoldMT"/>
          <w:b w:val="true"/>
          <w:sz w:val="20"/>
        </w:rPr>
        <w:t xml:space="preserve">10.  </w:t>
      </w:r>
      <w:r>
        <w:rPr>
          <w:rFonts w:ascii="Arial-BoldMT" w:hAnsi="Arial-BoldMT" w:cs="Arial-BoldMT" w:eastAsia="Arial-BoldMT"/>
          <w:sz w:val="20"/>
        </w:rPr>
        <w:t>Clinical spectrum in multiple families with primary  COQ 10 deficiency. Hashemi seyyed, Zare-Abdollahi Davood, Bakhshandeh Mohammad, Vafaee Amirreza, Abolhassani Sona, Inanloorahatloo Kolsoum, DanaeeFard Fardad, Farboodi Niloofar, Rohani Mohammad, Alavi Afagh (2020)., AMERICAN JOURNAL OF MEDICAL GENETICS PART A, -(-).</w:t>
        <w:br/>
        <w:br/>
      </w:r>
      <w:r>
        <w:rPr>
          <w:rFonts w:ascii="Arial-BoldMT" w:hAnsi="Arial-BoldMT" w:cs="Arial-BoldMT" w:eastAsia="Arial-BoldMT"/>
          <w:b w:val="true"/>
          <w:sz w:val="20"/>
        </w:rPr>
        <w:t xml:space="preserve">11.  </w:t>
      </w:r>
      <w:r>
        <w:rPr>
          <w:rFonts w:ascii="Arial-BoldMT" w:hAnsi="Arial-BoldMT" w:cs="Arial-BoldMT" w:eastAsia="Arial-BoldMT"/>
          <w:sz w:val="20"/>
        </w:rPr>
        <w:t>Evolution of SARS‐CoV‐2 genome from December 2019 to late March 2020: Emerged haplotypes and informative Tag nucleotide variations. Safari Iman, Inanloorahatloo Kolsoum, Allahi Elahe (2020)., JOURNAL OF MEDICAL VIROLOGY, -(-).</w:t>
        <w:br/>
        <w:br/>
      </w:r>
      <w:r>
        <w:rPr>
          <w:rFonts w:ascii="Arial-BoldMT" w:hAnsi="Arial-BoldMT" w:cs="Arial-BoldMT" w:eastAsia="Arial-BoldMT"/>
          <w:b w:val="true"/>
          <w:sz w:val="20"/>
        </w:rPr>
        <w:t xml:space="preserve">12.  </w:t>
      </w:r>
      <w:r>
        <w:rPr>
          <w:rFonts w:ascii="Arial-BoldMT" w:hAnsi="Arial-BoldMT" w:cs="Arial-BoldMT" w:eastAsia="Arial-BoldMT"/>
          <w:sz w:val="20"/>
        </w:rPr>
        <w:t>Deep geno- and phenotyping in two consanguineous families with CMT2 reveals HADHA as an unusual disease-causing gene and an intronic variant in GDAP1 as an unusual mutation. Khani Marziyeh, Taheri Haniyeh, Shamshiri Hosein, [] [], hardy john, Bras Tomas, Inanloorahatloo Kolsoum, Alavi Afagh, Nafissi Shahriar, Allahi Elahe (2020)., JOURNAL OF NEUROLOGY, -(-).</w:t>
        <w:br/>
        <w:br/>
      </w:r>
      <w:r>
        <w:rPr>
          <w:rFonts w:ascii="Arial-BoldMT" w:hAnsi="Arial-BoldMT" w:cs="Arial-BoldMT" w:eastAsia="Arial-BoldMT"/>
          <w:b w:val="true"/>
          <w:sz w:val="20"/>
        </w:rPr>
        <w:t xml:space="preserve">13.  </w:t>
      </w:r>
      <w:r>
        <w:rPr>
          <w:rFonts w:ascii="Arial-BoldMT" w:hAnsi="Arial-BoldMT" w:cs="Arial-BoldMT" w:eastAsia="Arial-BoldMT"/>
          <w:sz w:val="20"/>
        </w:rPr>
        <w:t>Gene expression profile analysis during mouse tooth development. سلیمی زهره, Inanloorahatloo Kolsoum (2020)., Iranian Journal of Pediatric Dentistry, 15(2).</w:t>
        <w:br/>
        <w:br/>
      </w:r>
      <w:r>
        <w:rPr>
          <w:rFonts w:ascii="Arial-BoldMT" w:hAnsi="Arial-BoldMT" w:cs="Arial-BoldMT" w:eastAsia="Arial-BoldMT"/>
          <w:b w:val="true"/>
          <w:sz w:val="20"/>
        </w:rPr>
        <w:t xml:space="preserve">14.  </w:t>
      </w:r>
      <w:r>
        <w:rPr>
          <w:rFonts w:ascii="Arial-BoldMT" w:hAnsi="Arial-BoldMT" w:cs="Arial-BoldMT" w:eastAsia="Arial-BoldMT"/>
          <w:sz w:val="20"/>
        </w:rPr>
        <w:t>Whole-Transcriptome Analysis Reveals Dysregulation of Actin-Cytoskeleton Pathway in Intellectual Disability Patients. Inanloorahatloo Kolsoum, Peymani Fatemeh, Kahrizi Kimia, Najmabadi Hossein (2019)., NEUROSCIENCE, 404(404), 423-444.</w:t>
        <w:br/>
        <w:br/>
      </w:r>
      <w:r>
        <w:rPr>
          <w:rFonts w:ascii="Arial-BoldMT" w:hAnsi="Arial-BoldMT" w:cs="Arial-BoldMT" w:eastAsia="Arial-BoldMT"/>
          <w:b w:val="true"/>
          <w:sz w:val="20"/>
        </w:rPr>
        <w:t xml:space="preserve">15.  </w:t>
      </w:r>
      <w:r>
        <w:rPr>
          <w:rFonts w:ascii="Arial-BoldMT" w:hAnsi="Arial-BoldMT" w:cs="Arial-BoldMT" w:eastAsia="Arial-BoldMT"/>
          <w:sz w:val="20"/>
        </w:rPr>
        <w:t>Sex-based differences in myocardial gene expression in recently deceased organ donors with no prior cardiovascular disease. Inanloorahatloo Kolsoum (2017)., PLoS One, 12(8), e0183874.</w:t>
        <w:br/>
        <w:br/>
      </w:r>
      <w:r>
        <w:rPr>
          <w:rFonts w:ascii="Arial-BoldMT" w:hAnsi="Arial-BoldMT" w:cs="Arial-BoldMT" w:eastAsia="Arial-BoldMT"/>
          <w:b w:val="true"/>
          <w:sz w:val="20"/>
        </w:rPr>
        <w:t xml:space="preserve">16.  </w:t>
      </w:r>
      <w:r>
        <w:rPr>
          <w:rFonts w:ascii="Arial-BoldMT" w:hAnsi="Arial-BoldMT" w:cs="Arial-BoldMT" w:eastAsia="Arial-BoldMT"/>
          <w:sz w:val="20"/>
        </w:rPr>
        <w:t>iPSC-derived cardiomyocytes reveal abnormal TGF-β signalling in left ventricular non-compaction cardiomyopathy. Inanloorahatloo Kolsoum (2016)., NATURE CELL BIOLOGY, 18(10), 1031-1042.</w:t>
        <w:br/>
        <w:br/>
      </w:r>
      <w:r>
        <w:rPr>
          <w:rFonts w:ascii="Arial-BoldMT" w:hAnsi="Arial-BoldMT" w:cs="Arial-BoldMT" w:eastAsia="Arial-BoldMT"/>
          <w:b w:val="true"/>
          <w:sz w:val="20"/>
        </w:rPr>
        <w:t xml:space="preserve">17.  </w:t>
      </w:r>
      <w:r>
        <w:rPr>
          <w:rFonts w:ascii="Arial-BoldMT" w:hAnsi="Arial-BoldMT" w:cs="Arial-BoldMT" w:eastAsia="Arial-BoldMT"/>
          <w:sz w:val="20"/>
        </w:rPr>
        <w:t>Mutation in CYP27A1 identified in family with coronary artery. Inanloorahatloo Kolsoum, Zand Parsa Amir Farhang, Huse Kalus, Davaran Saeid, Platzer Matthias (2013)., European Journal of Medical Genetics, 56(12), 655-660.</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Life: The science of biology. Inanloorahatloo Kolsoum, رحیمی گلنوش (2020).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Whole-Transcriptome Analysis Reveals Dysregulation of Extracellular Matrix Pathway in Intellectual Disability Patients. Mohammadi Negin, Inanloorahatloo Kolsoum, Kahrizi Kimia, Najmabadi Hossein (2022)., 22th National and 10th International Congress In Biology, 31 August-2 September, Shahrekord, Iran.</w:t>
        <w:br/>
        <w:br/>
      </w:r>
      <w:r>
        <w:rPr>
          <w:rFonts w:ascii="Arial-BoldMT" w:hAnsi="Arial-BoldMT" w:cs="Arial-BoldMT" w:eastAsia="Arial-BoldMT"/>
          <w:b w:val="true"/>
          <w:sz w:val="20"/>
        </w:rPr>
        <w:t xml:space="preserve">2.  </w:t>
      </w:r>
      <w:r>
        <w:rPr>
          <w:rFonts w:ascii="Arial-BoldMT" w:hAnsi="Arial-BoldMT" w:cs="Arial-BoldMT" w:eastAsia="Arial-BoldMT"/>
          <w:sz w:val="20"/>
        </w:rPr>
        <w:t>Mutation in TNNT3 gene identified in family with Left ventricular non-compaction. Jadidi Motahareh, Babaali Vida, Inanloorahatloo Kolsoum, Mollazadeh Reza (2022)., 22th National and 10th International Congress on Biology, 31 August-2 September, Shahrekord, IRAN.</w:t>
        <w:br/>
        <w:br/>
      </w:r>
      <w:r>
        <w:rPr>
          <w:rFonts w:ascii="Arial-BoldMT" w:hAnsi="Arial-BoldMT" w:cs="Arial-BoldMT" w:eastAsia="Arial-BoldMT"/>
          <w:b w:val="true"/>
          <w:sz w:val="20"/>
        </w:rPr>
        <w:t xml:space="preserve">3.  </w:t>
      </w:r>
      <w:r>
        <w:rPr>
          <w:rFonts w:ascii="Arial-BoldMT" w:hAnsi="Arial-BoldMT" w:cs="Arial-BoldMT" w:eastAsia="Arial-BoldMT"/>
          <w:sz w:val="20"/>
        </w:rPr>
        <w:t>KDM6A mutation deregulatestranslation and nonsense mediated decaypathways in Intellectual disability patients. RezaviYekta Mahboobe, Inanloorahatloo Kolsoum (2020)., 4th International and 16th Iranian Genetics Congress, 1-2 October, Tehran, IRAN.</w:t>
        <w:br/>
        <w:br/>
      </w:r>
      <w:r>
        <w:rPr>
          <w:rFonts w:ascii="Arial-BoldMT" w:hAnsi="Arial-BoldMT" w:cs="Arial-BoldMT" w:eastAsia="Arial-BoldMT"/>
          <w:b w:val="true"/>
          <w:sz w:val="20"/>
        </w:rPr>
        <w:t xml:space="preserve">4.  </w:t>
      </w:r>
      <w:r>
        <w:rPr>
          <w:rFonts w:ascii="Arial-BoldMT" w:hAnsi="Arial-BoldMT" w:cs="Arial-BoldMT" w:eastAsia="Arial-BoldMT"/>
          <w:sz w:val="20"/>
        </w:rPr>
        <w:t>Sex Differences in Health and Disease: Cardiovascular Disease and Cognitive Impairment. Inanloorahatloo Kolsoum (2020)., 4th International &amp; 16th Iranian Genetics Congress, 30 September-2 October, Tehran, IRAN.</w:t>
        <w:br/>
        <w:br/>
      </w:r>
      <w:r>
        <w:rPr>
          <w:rFonts w:ascii="Arial-BoldMT" w:hAnsi="Arial-BoldMT" w:cs="Arial-BoldMT" w:eastAsia="Arial-BoldMT"/>
          <w:b w:val="true"/>
          <w:sz w:val="20"/>
        </w:rPr>
        <w:t xml:space="preserve">5.  </w:t>
      </w:r>
      <w:r>
        <w:rPr>
          <w:rFonts w:ascii="Arial-BoldMT" w:hAnsi="Arial-BoldMT" w:cs="Arial-BoldMT" w:eastAsia="Arial-BoldMT"/>
          <w:sz w:val="20"/>
        </w:rPr>
        <w:t>Gene expression profile analysis during mouse tooth development. سلیمی زهره, Inanloorahatloo Kolsoum (2020)., CInternational Congress of Isfahan Biomedical Sciences ICIBS –2020, 26 September-1 October, Isfahan, IRAN.</w:t>
        <w:br/>
        <w:br/>
      </w:r>
      <w:r>
        <w:rPr>
          <w:rFonts w:ascii="Arial-BoldMT" w:hAnsi="Arial-BoldMT" w:cs="Arial-BoldMT" w:eastAsia="Arial-BoldMT"/>
          <w:b w:val="true"/>
          <w:sz w:val="20"/>
        </w:rPr>
        <w:t xml:space="preserve">6.  </w:t>
      </w:r>
      <w:r>
        <w:rPr>
          <w:rFonts w:ascii="Arial-BoldMT" w:hAnsi="Arial-BoldMT" w:cs="Arial-BoldMT" w:eastAsia="Arial-BoldMT"/>
          <w:sz w:val="20"/>
        </w:rPr>
        <w:t>Differentially expressed genes and molecularpathways in Intellectual disability patients with mutation in Polr3b gene. Saghi Mostafa, Inanloorahatloo Kolsoum, Alavi Afagh, Najmabadi Hossein, Kahrizi Kimia (2020)., International Congress of Isfahan Biomedical Sciences ICIBS –2020, 26 September-1 October, Isfahan, Iran.</w:t>
        <w:br/>
        <w:br/>
      </w:r>
      <w:r>
        <w:rPr>
          <w:rFonts w:ascii="Arial-BoldMT" w:hAnsi="Arial-BoldMT" w:cs="Arial-BoldMT" w:eastAsia="Arial-BoldMT"/>
          <w:b w:val="true"/>
          <w:sz w:val="20"/>
        </w:rPr>
        <w:t xml:space="preserve">7.  </w:t>
      </w:r>
      <w:r>
        <w:rPr>
          <w:rFonts w:ascii="Arial-BoldMT" w:hAnsi="Arial-BoldMT" w:cs="Arial-BoldMT" w:eastAsia="Arial-BoldMT"/>
          <w:sz w:val="20"/>
        </w:rPr>
        <w:t>Identification the role of TUB in Intellectual disability using RNA-Seq. Peymani Fatemeh, Inanloorahatloo Kolsoum (2020)., ESHG, 6-9 June, Vienna, Austria.</w:t>
        <w:br/>
        <w:br/>
      </w:r>
      <w:r>
        <w:rPr>
          <w:rFonts w:ascii="Arial-BoldMT" w:hAnsi="Arial-BoldMT" w:cs="Arial-BoldMT" w:eastAsia="Arial-BoldMT"/>
          <w:b w:val="true"/>
          <w:sz w:val="20"/>
        </w:rPr>
        <w:t xml:space="preserve">8.  </w:t>
      </w:r>
      <w:r>
        <w:rPr>
          <w:rFonts w:ascii="Arial-BoldMT" w:hAnsi="Arial-BoldMT" w:cs="Arial-BoldMT" w:eastAsia="Arial-BoldMT"/>
          <w:sz w:val="20"/>
        </w:rPr>
        <w:t>Molecular Signatures of iPSC Derived Cardiomyocytes Highlight Sex-Specific Differences. Inanloorahatloo Kolsoum (2018)., The 3rd National Festival and International Congress on Stem Cell and Regenerative Medicine, 28 November-1 December, Tehran, IRAN.</w:t>
        <w:br/>
        <w:br/>
      </w:r>
      <w:r>
        <w:rPr>
          <w:rFonts w:ascii="Arial-BoldMT" w:hAnsi="Arial-BoldMT" w:cs="Arial-BoldMT" w:eastAsia="Arial-BoldMT"/>
          <w:b w:val="true"/>
          <w:sz w:val="20"/>
        </w:rPr>
        <w:t xml:space="preserve">9.  </w:t>
      </w:r>
      <w:r>
        <w:rPr>
          <w:rFonts w:ascii="Arial-BoldMT" w:hAnsi="Arial-BoldMT" w:cs="Arial-BoldMT" w:eastAsia="Arial-BoldMT"/>
          <w:sz w:val="20"/>
        </w:rPr>
        <w:t>A splice-site mutation and overexpression of CCNT2 in autosomal recessive intellectual disability patients. Inanloorahatloo Kolsoum, Peymani Fatemeh, Kahrizi Kimia, Najmabadi Hossein (2018)., ASHG 2018, 16-20 October, San Diego, USA.</w:t>
        <w:br/>
        <w:br/>
      </w:r>
      <w:r>
        <w:rPr>
          <w:rFonts w:ascii="Arial-BoldMT" w:hAnsi="Arial-BoldMT" w:cs="Arial-BoldMT" w:eastAsia="Arial-BoldMT"/>
          <w:b w:val="true"/>
          <w:sz w:val="20"/>
        </w:rPr>
        <w:t xml:space="preserve">10.  </w:t>
      </w:r>
      <w:r>
        <w:rPr>
          <w:rFonts w:ascii="Arial-BoldMT" w:hAnsi="Arial-BoldMT" w:cs="Arial-BoldMT" w:eastAsia="Arial-BoldMT"/>
          <w:sz w:val="20"/>
        </w:rPr>
        <w:t>Downregulation of SHTN1 gene in intellectual disability patients with mutation in CCNT2, CDK9 and TAF2 transcription factors. Inanloorahatloo Kolsoum, Peymani Fatemeh, Kahrizi Kimia, Najmabadi Hossein (2018)., European Human Genetics Conference, 16-19 June, Milan, Italy.</w:t>
        <w:br/>
        <w:br/>
      </w:r>
      <w:r>
        <w:rPr>
          <w:rFonts w:ascii="Arial-BoldMT" w:hAnsi="Arial-BoldMT" w:cs="Arial-BoldMT" w:eastAsia="Arial-BoldMT"/>
          <w:b w:val="true"/>
          <w:sz w:val="20"/>
        </w:rPr>
        <w:t xml:space="preserve">11.  </w:t>
      </w:r>
      <w:r>
        <w:rPr>
          <w:rFonts w:ascii="Arial-BoldMT" w:hAnsi="Arial-BoldMT" w:cs="Arial-BoldMT" w:eastAsia="Arial-BoldMT"/>
          <w:sz w:val="20"/>
        </w:rPr>
        <w:t>Identification of molecular pathways involved in Intellectual disability in family with mutation in CDK9 gene using RNA-seq (2018)., 3th internatinal and 15th Iranian Genetics Congress, 13-15 May,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Kazemi Ashtiani Prize</w:t>
        <w:br/>
      </w:r>
      <w:r>
        <w:rPr>
          <w:rFonts w:ascii="ArialMT" w:hAnsi="ArialMT" w:cs="ArialMT" w:eastAsia="ArialMT"/>
          <w:sz w:val="20"/>
        </w:rPr>
        <w:t xml:space="preserve">  2019,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Basic Genetics</w:t>
        <w:br/>
        <w:br/>
      </w:r>
      <w:r>
        <w:rPr>
          <w:rFonts w:ascii="Arial-BoldMT" w:hAnsi="Arial-BoldMT" w:cs="Arial-BoldMT" w:eastAsia="Arial-BoldMT"/>
          <w:b w:val="true"/>
          <w:sz w:val="20"/>
        </w:rPr>
        <w:t>Human Genetics</w:t>
        <w:br/>
        <w:br/>
      </w:r>
      <w:r>
        <w:rPr>
          <w:rFonts w:ascii="Arial-BoldMT" w:hAnsi="Arial-BoldMT" w:cs="Arial-BoldMT" w:eastAsia="Arial-BoldMT"/>
          <w:b w:val="true"/>
          <w:sz w:val="20"/>
        </w:rPr>
        <w:t>Principles of Methods in Cell &amp; Molecular Biology</w:t>
        <w:br/>
        <w:br/>
      </w:r>
      <w:r>
        <w:rPr>
          <w:rFonts w:ascii="Arial-BoldMT" w:hAnsi="Arial-BoldMT" w:cs="Arial-BoldMT" w:eastAsia="Arial-BoldMT"/>
          <w:b w:val="true"/>
          <w:sz w:val="20"/>
        </w:rPr>
        <w:t>Genetic engineering of eukaryotes</w:t>
        <w:br/>
        <w:br/>
      </w:r>
      <w:r>
        <w:rPr>
          <w:rFonts w:ascii="Arial-BoldMT" w:hAnsi="Arial-BoldMT" w:cs="Arial-BoldMT" w:eastAsia="Arial-BoldMT"/>
          <w:b w:val="true"/>
          <w:sz w:val="20"/>
        </w:rPr>
        <w:t>Molecular Genetics</w:t>
        <w:br/>
        <w:br/>
      </w:r>
      <w:r>
        <w:rPr>
          <w:rFonts w:ascii="Arial-BoldMT" w:hAnsi="Arial-BoldMT" w:cs="Arial-BoldMT" w:eastAsia="Arial-BoldMT"/>
          <w:b w:val="true"/>
          <w:sz w:val="20"/>
        </w:rPr>
        <w:t>Basic Genetics</w:t>
        <w:br/>
        <w:br/>
      </w:r>
      <w:r>
        <w:rPr>
          <w:rFonts w:ascii="Arial-BoldMT" w:hAnsi="Arial-BoldMT" w:cs="Arial-BoldMT" w:eastAsia="Arial-BoldMT"/>
          <w:b w:val="true"/>
          <w:sz w:val="20"/>
        </w:rPr>
        <w:t>Human Genetics</w:t>
        <w:br/>
        <w:br/>
      </w:r>
      <w:r>
        <w:rPr>
          <w:rFonts w:ascii="Arial-BoldMT" w:hAnsi="Arial-BoldMT" w:cs="Arial-BoldMT" w:eastAsia="Arial-BoldMT"/>
          <w:b w:val="true"/>
          <w:sz w:val="20"/>
        </w:rPr>
        <w:t>Principles of Methods in Cell &amp; Molecular Biology</w:t>
        <w:br/>
        <w:br/>
      </w:r>
      <w:r>
        <w:rPr>
          <w:rFonts w:ascii="Arial-BoldMT" w:hAnsi="Arial-BoldMT" w:cs="Arial-BoldMT" w:eastAsia="Arial-BoldMT"/>
          <w:b w:val="true"/>
          <w:sz w:val="20"/>
        </w:rPr>
        <w:t>Quantitative Genetics and Population</w:t>
        <w:br/>
        <w:br/>
      </w:r>
      <w:r>
        <w:rPr>
          <w:rFonts w:ascii="Arial-BoldMT" w:hAnsi="Arial-BoldMT" w:cs="Arial-BoldMT" w:eastAsia="Arial-BoldMT"/>
          <w:b w:val="true"/>
          <w:sz w:val="20"/>
        </w:rPr>
        <w:t>Genetic engineering of eukaryotes</w:t>
        <w:br/>
        <w:br/>
      </w:r>
      <w:r>
        <w:rPr>
          <w:rFonts w:ascii="Arial-BoldMT" w:hAnsi="Arial-BoldMT" w:cs="Arial-BoldMT" w:eastAsia="Arial-BoldMT"/>
          <w:b w:val="true"/>
          <w:sz w:val="20"/>
        </w:rPr>
        <w:t>Genetics of Behavior</w:t>
        <w:br/>
        <w:br/>
      </w:r>
      <w:r>
        <w:rPr>
          <w:rFonts w:ascii="Arial-BoldMT" w:hAnsi="Arial-BoldMT" w:cs="Arial-BoldMT" w:eastAsia="Arial-BoldMT"/>
          <w:b w:val="true"/>
          <w:sz w:val="20"/>
        </w:rPr>
        <w:t>Molecular Biology and Evolution</w:t>
        <w:br/>
        <w:br/>
      </w:r>
      <w:r>
        <w:rPr>
          <w:rFonts w:ascii="Arial-BoldMT" w:hAnsi="Arial-BoldMT" w:cs="Arial-BoldMT" w:eastAsia="Arial-BoldMT"/>
          <w:b w:val="true"/>
          <w:sz w:val="20"/>
        </w:rPr>
        <w:t>Molecular Genetics</w:t>
        <w:br/>
        <w:br/>
      </w:r>
      <w:r>
        <w:rPr>
          <w:rFonts w:ascii="Arial-BoldMT" w:hAnsi="Arial-BoldMT" w:cs="Arial-BoldMT" w:eastAsia="Arial-BoldMT"/>
          <w:b w:val="true"/>
          <w:sz w:val="20"/>
        </w:rPr>
        <w:t>Basic Genetics</w:t>
        <w:br/>
        <w:br/>
      </w:r>
      <w:r>
        <w:rPr>
          <w:rFonts w:ascii="Arial-BoldMT" w:hAnsi="Arial-BoldMT" w:cs="Arial-BoldMT" w:eastAsia="Arial-BoldMT"/>
          <w:b w:val="true"/>
          <w:sz w:val="20"/>
        </w:rPr>
        <w:t>Human Genetics</w:t>
        <w:br/>
        <w:br/>
      </w:r>
      <w:r>
        <w:rPr>
          <w:rFonts w:ascii="Arial-BoldMT" w:hAnsi="Arial-BoldMT" w:cs="Arial-BoldMT" w:eastAsia="Arial-BoldMT"/>
          <w:b w:val="true"/>
          <w:sz w:val="20"/>
        </w:rPr>
        <w:t>Principles of Methods in Cell &amp; Molecular Biology</w:t>
        <w:br/>
        <w:br/>
      </w:r>
      <w:r>
        <w:rPr>
          <w:rFonts w:ascii="Arial-BoldMT" w:hAnsi="Arial-BoldMT" w:cs="Arial-BoldMT" w:eastAsia="Arial-BoldMT"/>
          <w:b w:val="true"/>
          <w:sz w:val="20"/>
        </w:rPr>
        <w:t>Genetic engineering of eukaryotes</w:t>
        <w:br/>
        <w:br/>
      </w:r>
      <w:r>
        <w:rPr>
          <w:rFonts w:ascii="Arial-BoldMT" w:hAnsi="Arial-BoldMT" w:cs="Arial-BoldMT" w:eastAsia="Arial-BoldMT"/>
          <w:b w:val="true"/>
          <w:sz w:val="20"/>
        </w:rPr>
        <w:t>Immunology</w:t>
        <w:br/>
        <w:br/>
      </w:r>
      <w:r>
        <w:rPr>
          <w:rFonts w:ascii="Arial-BoldMT" w:hAnsi="Arial-BoldMT" w:cs="Arial-BoldMT" w:eastAsia="Arial-BoldMT"/>
          <w:b w:val="true"/>
          <w:sz w:val="20"/>
        </w:rPr>
        <w:t>Molecular Genetics</w:t>
        <w:br/>
        <w:br/>
      </w:r>
      <w:r>
        <w:rPr>
          <w:rFonts w:ascii="Arial-BoldMT" w:hAnsi="Arial-BoldMT" w:cs="Arial-BoldMT" w:eastAsia="Arial-BoldMT"/>
          <w:b w:val="true"/>
          <w:sz w:val="20"/>
        </w:rPr>
        <w:t>Molecular Biology and Evolution</w:t>
        <w:br/>
        <w:br/>
      </w:r>
      <w:r>
        <w:rPr>
          <w:rFonts w:ascii="Arial-BoldMT" w:hAnsi="Arial-BoldMT" w:cs="Arial-BoldMT" w:eastAsia="Arial-BoldMT"/>
          <w:b w:val="true"/>
          <w:sz w:val="20"/>
        </w:rPr>
        <w:t>Molecular Genetics</w:t>
        <w:br/>
        <w:br/>
      </w:r>
      <w:r>
        <w:rPr>
          <w:rFonts w:ascii="Arial-BoldMT" w:hAnsi="Arial-BoldMT" w:cs="Arial-BoldMT" w:eastAsia="Arial-BoldMT"/>
          <w:b w:val="true"/>
          <w:sz w:val="20"/>
        </w:rPr>
        <w:t>Basic Genetics</w:t>
        <w:br/>
        <w:br/>
      </w:r>
      <w:r>
        <w:rPr>
          <w:rFonts w:ascii="Arial-BoldMT" w:hAnsi="Arial-BoldMT" w:cs="Arial-BoldMT" w:eastAsia="Arial-BoldMT"/>
          <w:b w:val="true"/>
          <w:sz w:val="20"/>
        </w:rPr>
        <w:t>Genetics of Behavior</w:t>
        <w:br/>
        <w:br/>
      </w:r>
      <w:r>
        <w:rPr>
          <w:rFonts w:ascii="Arial-BoldMT" w:hAnsi="Arial-BoldMT" w:cs="Arial-BoldMT" w:eastAsia="Arial-BoldMT"/>
          <w:b w:val="true"/>
          <w:sz w:val="20"/>
        </w:rPr>
        <w:t>Human Genetics</w:t>
        <w:br/>
        <w:br/>
      </w:r>
      <w:r>
        <w:rPr>
          <w:rFonts w:ascii="Arial-BoldMT" w:hAnsi="Arial-BoldMT" w:cs="Arial-BoldMT" w:eastAsia="Arial-BoldMT"/>
          <w:b w:val="true"/>
          <w:sz w:val="20"/>
        </w:rPr>
        <w:t>Human Genetics</w:t>
        <w:br/>
        <w:br/>
      </w:r>
      <w:r>
        <w:rPr>
          <w:rFonts w:ascii="Arial-BoldMT" w:hAnsi="Arial-BoldMT" w:cs="Arial-BoldMT" w:eastAsia="Arial-BoldMT"/>
          <w:b w:val="true"/>
          <w:sz w:val="20"/>
        </w:rPr>
        <w:t>Molecular Genetics</w:t>
        <w:br/>
        <w:br/>
      </w:r>
      <w:r>
        <w:rPr>
          <w:rFonts w:ascii="Arial-BoldMT" w:hAnsi="Arial-BoldMT" w:cs="Arial-BoldMT" w:eastAsia="Arial-BoldMT"/>
          <w:b w:val="true"/>
          <w:sz w:val="20"/>
        </w:rPr>
        <w:t>Molecular Genetics</w:t>
        <w:br/>
        <w:br/>
      </w:r>
      <w:r>
        <w:rPr>
          <w:rFonts w:ascii="Arial-BoldMT" w:hAnsi="Arial-BoldMT" w:cs="Arial-BoldMT" w:eastAsia="Arial-BoldMT"/>
          <w:b w:val="true"/>
          <w:sz w:val="20"/>
        </w:rPr>
        <w:t>Basic Genetics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Kolsoum Inanloorahatloo</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