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Ali Afkhami</w:t>
      </w:r>
      <w:r w:rsidR="004F4CD2">
        <w:t xml:space="preserve">, </w:t>
      </w:r>
      <w:r w:rsidR="00D9469D">
        <w:t>B.Sc</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aafkhami@ut.ac.ir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B.Sc In </w:t>
        <w:br/>
      </w:r>
      <w:r>
        <w:rPr>
          <w:rFonts w:ascii="ArialMT" w:hAnsi="ArialMT" w:cs="ArialMT" w:eastAsia="ArialMT"/>
          <w:sz w:val="20"/>
        </w:rPr>
        <w:t/>
      </w:r>
      <w:r>
        <w:tab/>
        <w:tab/>
        <w:t>null-yesr-char-1975</w:t>
        <w:br/>
      </w:r>
      <w:r>
        <w:rPr>
          <w:rFonts w:ascii="Arial-BoldMT" w:hAnsi="Arial-BoldMT" w:cs="Arial-BoldMT" w:eastAsia="Arial-BoldMT"/>
          <w:b w:val="true"/>
          <w:sz w:val="20"/>
        </w:rPr>
        <w:t xml:space="preserve">M.Sc In </w:t>
        <w:br/>
      </w:r>
      <w:r>
        <w:rPr>
          <w:rFonts w:ascii="ArialMT" w:hAnsi="ArialMT" w:cs="ArialMT" w:eastAsia="ArialMT"/>
          <w:sz w:val="20"/>
        </w:rPr>
        <w:t/>
      </w:r>
      <w:r>
        <w:tab/>
        <w:tab/>
        <w:t>null-yesr-char-1980</w:t>
        <w:br/>
      </w:r>
      <w:r>
        <w:rPr>
          <w:rFonts w:ascii="Arial-BoldMT" w:hAnsi="Arial-BoldMT" w:cs="Arial-BoldMT" w:eastAsia="Arial-BoldMT"/>
          <w:b w:val="true"/>
          <w:sz w:val="20"/>
        </w:rPr>
        <w:t xml:space="preserve">B.Sc In </w:t>
        <w:br/>
      </w:r>
      <w:r>
        <w:rPr>
          <w:rFonts w:ascii="ArialMT" w:hAnsi="ArialMT" w:cs="ArialMT" w:eastAsia="ArialMT"/>
          <w:sz w:val="20"/>
        </w:rPr>
        <w:t/>
      </w:r>
      <w:r>
        <w:tab/>
        <w:tab/>
        <w:t>null-yesr-char-1985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20</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Acquisition of Recursive Locatives in Persian an experiment. Rouholamini Najafabadi Hossein, Afkhami Ali (2023)., Journal of Linguistic Research, 14/26(1), 101 . 77.</w:t>
        <w:br/>
        <w:br/>
      </w:r>
      <w:r>
        <w:rPr>
          <w:rFonts w:ascii="Arial-BoldMT" w:hAnsi="Arial-BoldMT" w:cs="Arial-BoldMT" w:eastAsia="Arial-BoldMT"/>
          <w:b w:val="true"/>
          <w:sz w:val="20"/>
        </w:rPr>
        <w:t xml:space="preserve">2.  </w:t>
      </w:r>
      <w:r>
        <w:rPr>
          <w:rFonts w:ascii="Arial-BoldMT" w:hAnsi="Arial-BoldMT" w:cs="Arial-BoldMT" w:eastAsia="Arial-BoldMT"/>
          <w:sz w:val="20"/>
        </w:rPr>
        <w:t>Verbal prefix /-ba/ in Dibaji Dialect compared with Persian. Hajaidi Havva, Din Mohammadi Gholamreza, Afkhami Ali, Karimi Doostan Gholamhossein (2022)., Journal of Linguistic Research, 13(1), 57-87.</w:t>
        <w:br/>
        <w:br/>
      </w:r>
      <w:r>
        <w:rPr>
          <w:rFonts w:ascii="Arial-BoldMT" w:hAnsi="Arial-BoldMT" w:cs="Arial-BoldMT" w:eastAsia="Arial-BoldMT"/>
          <w:b w:val="true"/>
          <w:sz w:val="20"/>
        </w:rPr>
        <w:t xml:space="preserve">3.  </w:t>
      </w:r>
      <w:r>
        <w:rPr>
          <w:rFonts w:ascii="Arial-BoldMT" w:hAnsi="Arial-BoldMT" w:cs="Arial-BoldMT" w:eastAsia="Arial-BoldMT"/>
          <w:sz w:val="20"/>
        </w:rPr>
        <w:t>Role of Information Structure in Using Multiple Argument Realizations in Persian. Behmardi Sharifabad Bahareh, Afkhami Ali (2021)., Studies of language and the dialects of the western Iran, 9(2).</w:t>
        <w:br/>
        <w:br/>
      </w:r>
      <w:r>
        <w:rPr>
          <w:rFonts w:ascii="Arial-BoldMT" w:hAnsi="Arial-BoldMT" w:cs="Arial-BoldMT" w:eastAsia="Arial-BoldMT"/>
          <w:b w:val="true"/>
          <w:sz w:val="20"/>
        </w:rPr>
        <w:t xml:space="preserve">4.  </w:t>
      </w:r>
      <w:r>
        <w:rPr>
          <w:rFonts w:ascii="Arial-BoldMT" w:hAnsi="Arial-BoldMT" w:cs="Arial-BoldMT" w:eastAsia="Arial-BoldMT"/>
          <w:sz w:val="20"/>
        </w:rPr>
        <w:t>Poverty Discourse Analysis in the Qur’an within the Framework of Laclau and Mouffe’s Theory. salmani niloofar, Hamidieh Behzad, Elmi Ghorban, Afkhami Ali (2021)., Iranian Journal of Applied Language Studies, 13(2).</w:t>
        <w:br/>
        <w:br/>
      </w:r>
      <w:r>
        <w:rPr>
          <w:rFonts w:ascii="Arial-BoldMT" w:hAnsi="Arial-BoldMT" w:cs="Arial-BoldMT" w:eastAsia="Arial-BoldMT"/>
          <w:b w:val="true"/>
          <w:sz w:val="20"/>
        </w:rPr>
        <w:t xml:space="preserve">5.  </w:t>
      </w:r>
      <w:r>
        <w:rPr>
          <w:rFonts w:ascii="Arial-BoldMT" w:hAnsi="Arial-BoldMT" w:cs="Arial-BoldMT" w:eastAsia="Arial-BoldMT"/>
          <w:sz w:val="20"/>
        </w:rPr>
        <w:t>Hollywood Cinema’s Strategies for Monitoring the Audience Culture: Discourse Analysis of the Lorax Animation Based on the Juxtaposition Idea. شیرینی اکبر, Ghiathian Maryam Assadat, Afkhami Ali, احمدخانی محمدرضا (2021).</w:t>
        <w:br/>
        <w:br/>
      </w:r>
      <w:r>
        <w:rPr>
          <w:rFonts w:ascii="Arial-BoldMT" w:hAnsi="Arial-BoldMT" w:cs="Arial-BoldMT" w:eastAsia="Arial-BoldMT"/>
          <w:b w:val="true"/>
          <w:sz w:val="20"/>
        </w:rPr>
        <w:t xml:space="preserve">6.  </w:t>
      </w:r>
      <w:r>
        <w:rPr>
          <w:rFonts w:ascii="Arial-BoldMT" w:hAnsi="Arial-BoldMT" w:cs="Arial-BoldMT" w:eastAsia="Arial-BoldMT"/>
          <w:sz w:val="20"/>
        </w:rPr>
        <w:t>The Study of Sociolinguistic patterns of Turkish Dialect of Qazvin: A Survey of The Effects of Social Variables on Phonological Changes. [] [], Afkhami Ali (2020)., Journal of Comparative Psychology, دوره 10 سال 99(شماره 19).</w:t>
        <w:br/>
        <w:br/>
      </w:r>
      <w:r>
        <w:rPr>
          <w:rFonts w:ascii="Arial-BoldMT" w:hAnsi="Arial-BoldMT" w:cs="Arial-BoldMT" w:eastAsia="Arial-BoldMT"/>
          <w:b w:val="true"/>
          <w:sz w:val="20"/>
        </w:rPr>
        <w:t xml:space="preserve">7.  </w:t>
      </w:r>
      <w:r>
        <w:rPr>
          <w:rFonts w:ascii="Arial-BoldMT" w:hAnsi="Arial-BoldMT" w:cs="Arial-BoldMT" w:eastAsia="Arial-BoldMT"/>
          <w:sz w:val="20"/>
        </w:rPr>
        <w:t>Conceptual Metaphors of sadness in persian language. Farshi Vajihe, Afkhami Ali, Afrashi Azita, Karimi Doostan Gholamhossein (2019)., Journal of Comparative Psychology, 8(16).</w:t>
        <w:br/>
        <w:br/>
      </w:r>
      <w:r>
        <w:rPr>
          <w:rFonts w:ascii="Arial-BoldMT" w:hAnsi="Arial-BoldMT" w:cs="Arial-BoldMT" w:eastAsia="Arial-BoldMT"/>
          <w:b w:val="true"/>
          <w:sz w:val="20"/>
        </w:rPr>
        <w:t xml:space="preserve">8.  </w:t>
      </w:r>
      <w:r>
        <w:rPr>
          <w:rFonts w:ascii="Arial-BoldMT" w:hAnsi="Arial-BoldMT" w:cs="Arial-BoldMT" w:eastAsia="Arial-BoldMT"/>
          <w:sz w:val="20"/>
        </w:rPr>
        <w:t>Typology of cognitive explicitness in translation. دانش زاده سهیل, Afkhami Ali, Mahmoudi Bakhtiari Behrouz (2018)., Journal of Linguistic Research, 12(10), 135-155.</w:t>
        <w:br/>
        <w:br/>
      </w:r>
      <w:r>
        <w:rPr>
          <w:rFonts w:ascii="Arial-BoldMT" w:hAnsi="Arial-BoldMT" w:cs="Arial-BoldMT" w:eastAsia="Arial-BoldMT"/>
          <w:b w:val="true"/>
          <w:sz w:val="20"/>
        </w:rPr>
        <w:t xml:space="preserve">9.  </w:t>
      </w:r>
      <w:r>
        <w:rPr>
          <w:rFonts w:ascii="Arial-BoldMT" w:hAnsi="Arial-BoldMT" w:cs="Arial-BoldMT" w:eastAsia="Arial-BoldMT"/>
          <w:sz w:val="20"/>
        </w:rPr>
        <w:t>A Cognitive Approach to the motion events expressions in Hawrami. سجادی سید مهدی, Rasekh Mohammad, Karimi Doostan Gholamhossein, Afkhami Ali (2018)., Studies of language and the dialects of the western Iran, 6(21), 43-57.</w:t>
        <w:br/>
        <w:br/>
      </w:r>
      <w:r>
        <w:rPr>
          <w:rFonts w:ascii="Arial-BoldMT" w:hAnsi="Arial-BoldMT" w:cs="Arial-BoldMT" w:eastAsia="Arial-BoldMT"/>
          <w:b w:val="true"/>
          <w:sz w:val="20"/>
        </w:rPr>
        <w:t xml:space="preserve">10.  </w:t>
      </w:r>
      <w:r>
        <w:rPr>
          <w:rFonts w:ascii="Arial-BoldMT" w:hAnsi="Arial-BoldMT" w:cs="Arial-BoldMT" w:eastAsia="Arial-BoldMT"/>
          <w:sz w:val="20"/>
        </w:rPr>
        <w:t>A  CDA study of Trump's speeches about immigrants. Afkhami Ali, عابدینی سیروس, Mahmoudi Bakhtiari Behrouz (2018)., Iranian Journal of Sociolinguistics, 1(3).</w:t>
        <w:br/>
        <w:br/>
      </w:r>
      <w:r>
        <w:rPr>
          <w:rFonts w:ascii="Arial-BoldMT" w:hAnsi="Arial-BoldMT" w:cs="Arial-BoldMT" w:eastAsia="Arial-BoldMT"/>
          <w:b w:val="true"/>
          <w:sz w:val="20"/>
        </w:rPr>
        <w:t xml:space="preserve">11.  </w:t>
      </w:r>
      <w:r>
        <w:rPr>
          <w:rFonts w:ascii="Arial-BoldMT" w:hAnsi="Arial-BoldMT" w:cs="Arial-BoldMT" w:eastAsia="Arial-BoldMT"/>
          <w:sz w:val="20"/>
        </w:rPr>
        <w:t>An amazing animation analysis by Fox, based on the multi-faceted approach. شیرینی اکبر, Ghiathian Maryam Assadat, Afkhami Ali, احمد خانی محمدرضا (2018)., Language Related Research, 9(44), 35-61.</w:t>
        <w:br/>
        <w:br/>
      </w:r>
      <w:r>
        <w:rPr>
          <w:rFonts w:ascii="Arial-BoldMT" w:hAnsi="Arial-BoldMT" w:cs="Arial-BoldMT" w:eastAsia="Arial-BoldMT"/>
          <w:b w:val="true"/>
          <w:sz w:val="20"/>
        </w:rPr>
        <w:t xml:space="preserve">12.  </w:t>
      </w:r>
      <w:r>
        <w:rPr>
          <w:rFonts w:ascii="Arial-BoldMT" w:hAnsi="Arial-BoldMT" w:cs="Arial-BoldMT" w:eastAsia="Arial-BoldMT"/>
          <w:sz w:val="20"/>
        </w:rPr>
        <w:t>semantic comprehension of persian endocentric and exocentric compounds in non-persian speakers. Montazeri Sara, Afkhami Ali, کامیابی گل عطیه (2018)., Journal of Linguistic Research, 9(1), 1-20.</w:t>
        <w:br/>
        <w:br/>
      </w:r>
      <w:r>
        <w:rPr>
          <w:rFonts w:ascii="Arial-BoldMT" w:hAnsi="Arial-BoldMT" w:cs="Arial-BoldMT" w:eastAsia="Arial-BoldMT"/>
          <w:b w:val="true"/>
          <w:sz w:val="20"/>
        </w:rPr>
        <w:t xml:space="preserve">13.  </w:t>
      </w:r>
      <w:r>
        <w:rPr>
          <w:rFonts w:ascii="Arial-BoldMT" w:hAnsi="Arial-BoldMT" w:cs="Arial-BoldMT" w:eastAsia="Arial-BoldMT"/>
          <w:sz w:val="20"/>
        </w:rPr>
        <w:t>The ideological representation of the British and Iranian press with a critical analysis of metaphor. Afkhami Ali, شکیبا کامران (2018)., Language Related Research, 15(7), 130-145.</w:t>
        <w:br/>
        <w:br/>
      </w:r>
      <w:r>
        <w:rPr>
          <w:rFonts w:ascii="Arial-BoldMT" w:hAnsi="Arial-BoldMT" w:cs="Arial-BoldMT" w:eastAsia="Arial-BoldMT"/>
          <w:b w:val="true"/>
          <w:sz w:val="20"/>
        </w:rPr>
        <w:t xml:space="preserve">14.  </w:t>
      </w:r>
      <w:r>
        <w:rPr>
          <w:rFonts w:ascii="Arial-BoldMT" w:hAnsi="Arial-BoldMT" w:cs="Arial-BoldMT" w:eastAsia="Arial-BoldMT"/>
          <w:sz w:val="20"/>
        </w:rPr>
        <w:t>lexical presupposition triggers: a semantic-pragmatic approach to vagueness. Sheikhan Seyyed Amir, Hosseinpoor Vali, Afkhami Ali, Golzade Zahra (2015)., International Journal of Language Leanring and Applied Linguistics world, 9(2289-3254), 77-88.</w:t>
        <w:br/>
        <w:br/>
      </w:r>
      <w:r>
        <w:rPr>
          <w:rFonts w:ascii="Arial-BoldMT" w:hAnsi="Arial-BoldMT" w:cs="Arial-BoldMT" w:eastAsia="Arial-BoldMT"/>
          <w:b w:val="true"/>
          <w:sz w:val="20"/>
        </w:rPr>
        <w:t xml:space="preserve">15.  </w:t>
      </w:r>
      <w:r>
        <w:rPr>
          <w:rFonts w:ascii="Arial-BoldMT" w:hAnsi="Arial-BoldMT" w:cs="Arial-BoldMT" w:eastAsia="Arial-BoldMT"/>
          <w:sz w:val="20"/>
        </w:rPr>
        <w:t>critical discourse analysis of women palace in 1980s. Nazarzadeh Shaghayegh, Afkhami Ali (2015)., Language research, 6(13), 135-165.</w:t>
        <w:br/>
        <w:br/>
      </w:r>
      <w:r>
        <w:rPr>
          <w:rFonts w:ascii="Arial-BoldMT" w:hAnsi="Arial-BoldMT" w:cs="Arial-BoldMT" w:eastAsia="Arial-BoldMT"/>
          <w:b w:val="true"/>
          <w:sz w:val="20"/>
        </w:rPr>
        <w:t xml:space="preserve">16.  </w:t>
      </w:r>
      <w:r>
        <w:rPr>
          <w:rFonts w:ascii="Arial-BoldMT" w:hAnsi="Arial-BoldMT" w:cs="Arial-BoldMT" w:eastAsia="Arial-BoldMT"/>
          <w:sz w:val="20"/>
        </w:rPr>
        <w:t>baznemood. Afkhami Ali, BEHMARDI SHARIFABAD BAHAREH (2014)., Studies of language and the dialects of the western Iran, 2(6), 91-108.</w:t>
        <w:br/>
        <w:br/>
      </w:r>
      <w:r>
        <w:rPr>
          <w:rFonts w:ascii="Arial-BoldMT" w:hAnsi="Arial-BoldMT" w:cs="Arial-BoldMT" w:eastAsia="Arial-BoldMT"/>
          <w:b w:val="true"/>
          <w:sz w:val="20"/>
        </w:rPr>
        <w:t xml:space="preserve">17.  </w:t>
      </w:r>
      <w:r>
        <w:rPr>
          <w:rFonts w:ascii="Arial-BoldMT" w:hAnsi="Arial-BoldMT" w:cs="Arial-BoldMT" w:eastAsia="Arial-BoldMT"/>
          <w:sz w:val="20"/>
        </w:rPr>
        <w:t>How to derive the non-spatial concepts, spatial concepts plus characters. Afkhami Ali,  سیده زهرا اصغری (2013)., Language research, -(7), 27-49.</w:t>
        <w:br/>
        <w:br/>
      </w:r>
      <w:r>
        <w:rPr>
          <w:rFonts w:ascii="Arial-BoldMT" w:hAnsi="Arial-BoldMT" w:cs="Arial-BoldMT" w:eastAsia="Arial-BoldMT"/>
          <w:b w:val="true"/>
          <w:sz w:val="20"/>
        </w:rPr>
        <w:t xml:space="preserve">18.  </w:t>
      </w:r>
      <w:r>
        <w:rPr>
          <w:rFonts w:ascii="Arial-BoldMT" w:hAnsi="Arial-BoldMT" w:cs="Arial-BoldMT" w:eastAsia="Arial-BoldMT"/>
          <w:sz w:val="20"/>
        </w:rPr>
        <w:t>. Afkhami Ali,  سید فرید خلیفه لو (2011)., journal of subcontinent Researches, 3(6), 7-13.</w:t>
        <w:br/>
        <w:br/>
      </w:r>
      <w:r>
        <w:rPr>
          <w:rFonts w:ascii="Arial-BoldMT" w:hAnsi="Arial-BoldMT" w:cs="Arial-BoldMT" w:eastAsia="Arial-BoldMT"/>
          <w:b w:val="true"/>
          <w:sz w:val="20"/>
        </w:rPr>
        <w:t xml:space="preserve">19.  </w:t>
      </w:r>
      <w:r>
        <w:rPr>
          <w:rFonts w:ascii="Arial-BoldMT" w:hAnsi="Arial-BoldMT" w:cs="Arial-BoldMT" w:eastAsia="Arial-BoldMT"/>
          <w:sz w:val="20"/>
        </w:rPr>
        <w:t>Word Order in Persian based on GB theory. Din Mohammadi Gholamreza, Afkhami Ali (2006).</w:t>
        <w:br/>
        <w:br/>
      </w:r>
      <w:r>
        <w:rPr>
          <w:rFonts w:ascii="Arial-BoldMT" w:hAnsi="Arial-BoldMT" w:cs="Arial-BoldMT" w:eastAsia="Arial-BoldMT"/>
          <w:b w:val="true"/>
          <w:sz w:val="20"/>
        </w:rPr>
        <w:t xml:space="preserve">20.  </w:t>
      </w:r>
      <w:r>
        <w:rPr>
          <w:rFonts w:ascii="Arial-BoldMT" w:hAnsi="Arial-BoldMT" w:cs="Arial-BoldMT" w:eastAsia="Arial-BoldMT"/>
          <w:sz w:val="20"/>
        </w:rPr>
        <w:t>. Afkhami Ali, Din Mohammadi Gholamreza (2004)., Journal of Archaeological Studies, -(168و169), 1-20.</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persian to english dictionary of words from old literary texts. Afkhami Ali (2015).</w:t>
        <w:br/>
        <w:br/>
      </w:r>
      <w:r>
        <w:rPr>
          <w:rFonts w:ascii="Arial-BoldMT" w:hAnsi="Arial-BoldMT" w:cs="Arial-BoldMT" w:eastAsia="Arial-BoldMT"/>
          <w:b w:val="true"/>
          <w:sz w:val="20"/>
        </w:rPr>
        <w:t xml:space="preserve">2.  </w:t>
      </w:r>
      <w:r>
        <w:rPr>
          <w:rFonts w:ascii="Arial-BoldMT" w:hAnsi="Arial-BoldMT" w:cs="Arial-BoldMT" w:eastAsia="Arial-BoldMT"/>
          <w:sz w:val="20"/>
        </w:rPr>
        <w:t>فارسی عمومی. Seif Abdolreza,  امیر اسماعیل آذر, Afkhami Ali (2010).</w:t>
        <w:br/>
        <w:br/>
      </w:r>
      <w:r>
        <w:rPr>
          <w:rFonts w:ascii="Arial-BoldMT" w:hAnsi="Arial-BoldMT" w:cs="Arial-BoldMT" w:eastAsia="Arial-BoldMT"/>
          <w:b w:val="true"/>
          <w:sz w:val="20"/>
        </w:rPr>
        <w:t xml:space="preserve">3.  </w:t>
      </w:r>
      <w:r>
        <w:rPr>
          <w:rFonts w:ascii="Arial-BoldMT" w:hAnsi="Arial-BoldMT" w:cs="Arial-BoldMT" w:eastAsia="Arial-BoldMT"/>
          <w:sz w:val="20"/>
        </w:rPr>
        <w:t>Dictionary. Kahenmouei Pour Zhaleh, Khatat Nasrin, Afkhami Ali (2009).</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Corpus-based Inestingtion. دانش زاده سهیل, Afkhami Ali (2019)., corpus linguistics, 30-31 October,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Discourse Analysis and Pragmatics</w:t>
        <w:br/>
        <w:br/>
      </w:r>
      <w:r>
        <w:rPr>
          <w:rFonts w:ascii="Arial-BoldMT" w:hAnsi="Arial-BoldMT" w:cs="Arial-BoldMT" w:eastAsia="Arial-BoldMT"/>
          <w:b w:val="true"/>
          <w:sz w:val="20"/>
        </w:rPr>
        <w:t>Farsi Dialogue and Prosthetics Analysis</w:t>
        <w:br/>
        <w:br/>
      </w:r>
      <w:r>
        <w:rPr>
          <w:rFonts w:ascii="Arial-BoldMT" w:hAnsi="Arial-BoldMT" w:cs="Arial-BoldMT" w:eastAsia="Arial-BoldMT"/>
          <w:b w:val="true"/>
          <w:sz w:val="20"/>
        </w:rPr>
        <w:t>Pragmatics</w:t>
        <w:br/>
        <w:br/>
      </w:r>
      <w:r>
        <w:rPr>
          <w:rFonts w:ascii="Arial-BoldMT" w:hAnsi="Arial-BoldMT" w:cs="Arial-BoldMT" w:eastAsia="Arial-BoldMT"/>
          <w:b w:val="true"/>
          <w:sz w:val="20"/>
        </w:rPr>
        <w:t>Farsi Dialogue and Prosthetics Analysis</w:t>
        <w:br/>
        <w:br/>
      </w:r>
      <w:r>
        <w:rPr>
          <w:rFonts w:ascii="Arial-BoldMT" w:hAnsi="Arial-BoldMT" w:cs="Arial-BoldMT" w:eastAsia="Arial-BoldMT"/>
          <w:b w:val="true"/>
          <w:sz w:val="20"/>
        </w:rPr>
        <w:t>Pragmatics</w:t>
        <w:br/>
        <w:br/>
      </w:r>
      <w:r>
        <w:rPr>
          <w:rFonts w:ascii="Arial-BoldMT" w:hAnsi="Arial-BoldMT" w:cs="Arial-BoldMT" w:eastAsia="Arial-BoldMT"/>
          <w:b w:val="true"/>
          <w:sz w:val="20"/>
        </w:rPr>
        <w:t>Sociolinguistics</w:t>
        <w:br/>
        <w:br/>
      </w:r>
      <w:r>
        <w:rPr>
          <w:rFonts w:ascii="Arial-BoldMT" w:hAnsi="Arial-BoldMT" w:cs="Arial-BoldMT" w:eastAsia="Arial-BoldMT"/>
          <w:b w:val="true"/>
          <w:sz w:val="20"/>
        </w:rPr>
        <w:t>Sociolinguistics</w:t>
        <w:br/>
        <w:br/>
      </w:r>
      <w:r>
        <w:rPr>
          <w:rFonts w:ascii="Arial-BoldMT" w:hAnsi="Arial-BoldMT" w:cs="Arial-BoldMT" w:eastAsia="Arial-BoldMT"/>
          <w:b w:val="true"/>
          <w:sz w:val="20"/>
        </w:rPr>
        <w:t>Discourse Analysis and Pragmatics</w:t>
        <w:br/>
        <w:br/>
      </w:r>
      <w:r>
        <w:rPr>
          <w:rFonts w:ascii="Arial-BoldMT" w:hAnsi="Arial-BoldMT" w:cs="Arial-BoldMT" w:eastAsia="Arial-BoldMT"/>
          <w:b w:val="true"/>
          <w:sz w:val="20"/>
        </w:rPr>
        <w:t>Farsi Dialogue and Prosthetics Analysis</w:t>
        <w:br/>
        <w:br/>
      </w:r>
      <w:r>
        <w:rPr>
          <w:rFonts w:ascii="Arial-BoldMT" w:hAnsi="Arial-BoldMT" w:cs="Arial-BoldMT" w:eastAsia="Arial-BoldMT"/>
          <w:b w:val="true"/>
          <w:sz w:val="20"/>
        </w:rPr>
        <w:t>Sociolinguistics</w:t>
        <w:br/>
        <w:br/>
      </w:r>
      <w:r>
        <w:rPr>
          <w:rFonts w:ascii="Arial-BoldMT" w:hAnsi="Arial-BoldMT" w:cs="Arial-BoldMT" w:eastAsia="Arial-BoldMT"/>
          <w:b w:val="true"/>
          <w:sz w:val="20"/>
        </w:rPr>
        <w:t>Farsi Dialogue and Prosthetics Analysis</w:t>
        <w:br/>
        <w:br/>
      </w:r>
      <w:r>
        <w:rPr>
          <w:rFonts w:ascii="Arial-BoldMT" w:hAnsi="Arial-BoldMT" w:cs="Arial-BoldMT" w:eastAsia="Arial-BoldMT"/>
          <w:b w:val="true"/>
          <w:sz w:val="20"/>
        </w:rPr>
        <w:t>Pragmatics</w:t>
        <w:br/>
        <w:br/>
      </w:r>
      <w:r>
        <w:rPr>
          <w:rFonts w:ascii="Arial-BoldMT" w:hAnsi="Arial-BoldMT" w:cs="Arial-BoldMT" w:eastAsia="Arial-BoldMT"/>
          <w:b w:val="true"/>
          <w:sz w:val="20"/>
        </w:rPr>
        <w:t>Sociolinguistics</w:t>
        <w:br/>
        <w:br/>
      </w:r>
      <w:r>
        <w:rPr>
          <w:rFonts w:ascii="Arial-BoldMT" w:hAnsi="Arial-BoldMT" w:cs="Arial-BoldMT" w:eastAsia="Arial-BoldMT"/>
          <w:b w:val="true"/>
          <w:sz w:val="20"/>
        </w:rPr>
        <w:t>Critical Discourse Analysis</w:t>
        <w:br/>
        <w:br/>
      </w:r>
      <w:r>
        <w:rPr>
          <w:rFonts w:ascii="Arial-BoldMT" w:hAnsi="Arial-BoldMT" w:cs="Arial-BoldMT" w:eastAsia="Arial-BoldMT"/>
          <w:b w:val="true"/>
          <w:sz w:val="20"/>
        </w:rPr>
        <w:t>Discourse Analysis and Pragmatics</w:t>
        <w:br/>
        <w:br/>
      </w:r>
      <w:r>
        <w:rPr>
          <w:rFonts w:ascii="Arial-BoldMT" w:hAnsi="Arial-BoldMT" w:cs="Arial-BoldMT" w:eastAsia="Arial-BoldMT"/>
          <w:b w:val="true"/>
          <w:sz w:val="20"/>
        </w:rPr>
        <w:t>Farsi Dialogue and Prosthetics Analysis</w:t>
        <w:br/>
        <w:br/>
      </w:r>
      <w:r>
        <w:rPr>
          <w:rFonts w:ascii="Arial-BoldMT" w:hAnsi="Arial-BoldMT" w:cs="Arial-BoldMT" w:eastAsia="Arial-BoldMT"/>
          <w:b w:val="true"/>
          <w:sz w:val="20"/>
        </w:rPr>
        <w:t>Discourse Analysis and Pragmatics</w:t>
        <w:br/>
        <w:br/>
      </w:r>
      <w:r>
        <w:rPr>
          <w:rFonts w:ascii="Arial-BoldMT" w:hAnsi="Arial-BoldMT" w:cs="Arial-BoldMT" w:eastAsia="Arial-BoldMT"/>
          <w:b w:val="true"/>
          <w:sz w:val="20"/>
        </w:rPr>
        <w:t>Sociolinguistics</w:t>
        <w:br/>
        <w:br/>
      </w:r>
      <w:r>
        <w:rPr>
          <w:rFonts w:ascii="Arial-BoldMT" w:hAnsi="Arial-BoldMT" w:cs="Arial-BoldMT" w:eastAsia="Arial-BoldMT"/>
          <w:b w:val="true"/>
          <w:sz w:val="20"/>
        </w:rPr>
        <w:t>Sociolinguistics</w:t>
        <w:br/>
        <w:br/>
      </w:r>
      <w:r>
        <w:rPr>
          <w:rFonts w:ascii="Arial-BoldMT" w:hAnsi="Arial-BoldMT" w:cs="Arial-BoldMT" w:eastAsia="Arial-BoldMT"/>
          <w:b w:val="true"/>
          <w:sz w:val="20"/>
        </w:rPr>
        <w:t>Farsi Dialogue and Prosthetics Analysis</w:t>
        <w:br/>
        <w:br/>
      </w:r>
      <w:r>
        <w:rPr>
          <w:rFonts w:ascii="Arial-BoldMT" w:hAnsi="Arial-BoldMT" w:cs="Arial-BoldMT" w:eastAsia="Arial-BoldMT"/>
          <w:b w:val="true"/>
          <w:sz w:val="20"/>
        </w:rPr>
        <w:t>Sociolinguistics</w:t>
        <w:br/>
        <w:br/>
      </w:r>
      <w:r>
        <w:rPr>
          <w:rFonts w:ascii="Arial-BoldMT" w:hAnsi="Arial-BoldMT" w:cs="Arial-BoldMT" w:eastAsia="Arial-BoldMT"/>
          <w:b w:val="true"/>
          <w:sz w:val="20"/>
        </w:rPr>
        <w:t>Discourse Analysis and Pragmatics</w:t>
        <w:br/>
        <w:br/>
      </w:r>
      <w:r>
        <w:rPr>
          <w:rFonts w:ascii="Arial-BoldMT" w:hAnsi="Arial-BoldMT" w:cs="Arial-BoldMT" w:eastAsia="Arial-BoldMT"/>
          <w:b w:val="true"/>
          <w:sz w:val="20"/>
        </w:rPr>
        <w:t>Sociolinguistics</w:t>
        <w:br/>
        <w:br/>
      </w:r>
      <w:r>
        <w:rPr>
          <w:rFonts w:ascii="Arial-BoldMT" w:hAnsi="Arial-BoldMT" w:cs="Arial-BoldMT" w:eastAsia="Arial-BoldMT"/>
          <w:b w:val="true"/>
          <w:sz w:val="20"/>
        </w:rPr>
        <w:t>Sociolinguistics</w:t>
        <w:br/>
        <w:br/>
      </w:r>
      <w:r>
        <w:rPr>
          <w:rFonts w:ascii="Arial-BoldMT" w:hAnsi="Arial-BoldMT" w:cs="Arial-BoldMT" w:eastAsia="Arial-BoldMT"/>
          <w:b w:val="true"/>
          <w:sz w:val="20"/>
        </w:rPr>
        <w:t>Sociology of language</w:t>
        <w:br/>
        <w:br/>
      </w:r>
      <w:r>
        <w:rPr>
          <w:rFonts w:ascii="Arial-BoldMT" w:hAnsi="Arial-BoldMT" w:cs="Arial-BoldMT" w:eastAsia="Arial-BoldMT"/>
          <w:b w:val="true"/>
          <w:sz w:val="20"/>
        </w:rPr>
        <w:t>Discourse Analysis and Pragmatics</w:t>
        <w:br/>
        <w:br/>
      </w:r>
      <w:r>
        <w:rPr>
          <w:rFonts w:ascii="Arial-BoldMT" w:hAnsi="Arial-BoldMT" w:cs="Arial-BoldMT" w:eastAsia="Arial-BoldMT"/>
          <w:b w:val="true"/>
          <w:sz w:val="20"/>
        </w:rPr>
        <w:t>Sociolinguistics</w:t>
        <w:br/>
        <w:br/>
      </w:r>
      <w:r>
        <w:rPr>
          <w:rFonts w:ascii="Arial-BoldMT" w:hAnsi="Arial-BoldMT" w:cs="Arial-BoldMT" w:eastAsia="Arial-BoldMT"/>
          <w:b w:val="true"/>
          <w:sz w:val="20"/>
        </w:rPr>
        <w:t>Discourse Analysis and Pragmatics</w:t>
        <w:br/>
        <w:br/>
      </w:r>
      <w:r>
        <w:rPr>
          <w:rFonts w:ascii="Arial-BoldMT" w:hAnsi="Arial-BoldMT" w:cs="Arial-BoldMT" w:eastAsia="Arial-BoldMT"/>
          <w:b w:val="true"/>
          <w:sz w:val="20"/>
        </w:rPr>
        <w:t>Sociolinguistics</w:t>
        <w:br/>
        <w:br/>
      </w:r>
      <w:r>
        <w:rPr>
          <w:rFonts w:ascii="Arial-BoldMT" w:hAnsi="Arial-BoldMT" w:cs="Arial-BoldMT" w:eastAsia="Arial-BoldMT"/>
          <w:b w:val="true"/>
          <w:sz w:val="20"/>
        </w:rPr>
        <w:t>Sociolinguistics</w:t>
        <w:br/>
        <w:br/>
      </w:r>
      <w:r>
        <w:rPr>
          <w:rFonts w:ascii="Arial-BoldMT" w:hAnsi="Arial-BoldMT" w:cs="Arial-BoldMT" w:eastAsia="Arial-BoldMT"/>
          <w:b w:val="true"/>
          <w:sz w:val="20"/>
        </w:rPr>
        <w:t>Sociolinguistics</w:t>
        <w:br/>
        <w:br/>
      </w:r>
      <w:r>
        <w:rPr>
          <w:rFonts w:ascii="Arial-BoldMT" w:hAnsi="Arial-BoldMT" w:cs="Arial-BoldMT" w:eastAsia="Arial-BoldMT"/>
          <w:b w:val="true"/>
          <w:sz w:val="20"/>
        </w:rPr>
        <w:t>Discourse Analysis and Pragmatics</w:t>
        <w:br/>
        <w:br/>
      </w:r>
      <w:r>
        <w:rPr>
          <w:rFonts w:ascii="Arial-BoldMT" w:hAnsi="Arial-BoldMT" w:cs="Arial-BoldMT" w:eastAsia="Arial-BoldMT"/>
          <w:b w:val="true"/>
          <w:sz w:val="20"/>
        </w:rPr>
        <w:t>Discourse Analysis and Pragmatics</w:t>
        <w:br/>
        <w:br/>
      </w:r>
      <w:r>
        <w:rPr>
          <w:rFonts w:ascii="Arial-BoldMT" w:hAnsi="Arial-BoldMT" w:cs="Arial-BoldMT" w:eastAsia="Arial-BoldMT"/>
          <w:b w:val="true"/>
          <w:sz w:val="20"/>
        </w:rPr>
        <w:t>Sociolinguistics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Ali Afkhami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